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576"/>
        <w:rPr>
          <w:rFonts w:ascii="Times New Roman"/>
          <w:sz w:val="20"/>
        </w:rPr>
      </w:pPr>
      <w:r>
        <w:rPr>
          <w:rFonts w:ascii="Times New Roman"/>
          <w:sz w:val="20"/>
        </w:rPr>
        <w:drawing>
          <wp:inline distT="0" distB="0" distL="0" distR="0">
            <wp:extent cx="962091" cy="1645920"/>
            <wp:effectExtent l="0" t="0" r="0" b="0"/>
            <wp:docPr id="4" name="Image 4" descr="Logo  Description automatically generated"/>
            <wp:cNvGraphicFramePr>
              <a:graphicFrameLocks/>
            </wp:cNvGraphicFramePr>
            <a:graphic>
              <a:graphicData uri="http://schemas.openxmlformats.org/drawingml/2006/picture">
                <pic:pic>
                  <pic:nvPicPr>
                    <pic:cNvPr id="4" name="Image 4" descr="Logo  Description automatically generated"/>
                    <pic:cNvPicPr/>
                  </pic:nvPicPr>
                  <pic:blipFill>
                    <a:blip r:embed="rId6" cstate="print"/>
                    <a:stretch>
                      <a:fillRect/>
                    </a:stretch>
                  </pic:blipFill>
                  <pic:spPr>
                    <a:xfrm>
                      <a:off x="0" y="0"/>
                      <a:ext cx="962091" cy="1645920"/>
                    </a:xfrm>
                    <a:prstGeom prst="rect">
                      <a:avLst/>
                    </a:prstGeom>
                  </pic:spPr>
                </pic:pic>
              </a:graphicData>
            </a:graphic>
          </wp:inline>
        </w:drawing>
      </w:r>
      <w:r>
        <w:rPr>
          <w:rFonts w:ascii="Times New Roman"/>
          <w:sz w:val="20"/>
        </w:rPr>
      </w:r>
    </w:p>
    <w:p>
      <w:pPr>
        <w:pStyle w:val="Heading1"/>
      </w:pPr>
      <w:r>
        <w:rPr/>
        <w:t>Wolf</w:t>
      </w:r>
      <w:r>
        <w:rPr>
          <w:spacing w:val="4"/>
        </w:rPr>
        <w:t> </w:t>
      </w:r>
      <w:r>
        <w:rPr/>
        <w:t>Fund</w:t>
      </w:r>
      <w:r>
        <w:rPr>
          <w:spacing w:val="11"/>
        </w:rPr>
        <w:t> </w:t>
      </w:r>
      <w:r>
        <w:rPr/>
        <w:t>Grant</w:t>
      </w:r>
      <w:r>
        <w:rPr>
          <w:spacing w:val="9"/>
        </w:rPr>
        <w:t> </w:t>
      </w:r>
      <w:r>
        <w:rPr>
          <w:spacing w:val="-2"/>
        </w:rPr>
        <w:t>Application</w:t>
      </w:r>
    </w:p>
    <w:p>
      <w:pPr>
        <w:pStyle w:val="BodyText"/>
        <w:rPr>
          <w:rFonts w:ascii="Tahoma"/>
          <w:sz w:val="32"/>
        </w:rPr>
      </w:pPr>
    </w:p>
    <w:p>
      <w:pPr>
        <w:pStyle w:val="BodyText"/>
        <w:spacing w:before="10"/>
        <w:rPr>
          <w:rFonts w:ascii="Tahoma"/>
          <w:sz w:val="32"/>
        </w:rPr>
      </w:pPr>
    </w:p>
    <w:p>
      <w:pPr>
        <w:pStyle w:val="Heading2"/>
        <w:rPr>
          <w:u w:val="none"/>
        </w:rPr>
      </w:pPr>
      <w:r>
        <w:rPr>
          <w:spacing w:val="-2"/>
          <w:u w:val="single"/>
        </w:rPr>
        <w:t>Background</w:t>
      </w:r>
    </w:p>
    <w:p>
      <w:pPr>
        <w:pStyle w:val="BodyText"/>
        <w:ind w:left="602" w:right="776"/>
      </w:pPr>
      <w:r>
        <w:rPr/>
        <w:t>The Frederick B. Wolf Fund for Enablement and Education for Lay Ministry was established</w:t>
      </w:r>
      <w:r>
        <w:rPr>
          <w:spacing w:val="-9"/>
        </w:rPr>
        <w:t> </w:t>
      </w:r>
      <w:r>
        <w:rPr/>
        <w:t>by</w:t>
      </w:r>
      <w:r>
        <w:rPr>
          <w:spacing w:val="-7"/>
        </w:rPr>
        <w:t> </w:t>
      </w:r>
      <w:r>
        <w:rPr/>
        <w:t>unanimous</w:t>
      </w:r>
      <w:r>
        <w:rPr>
          <w:spacing w:val="-8"/>
        </w:rPr>
        <w:t> </w:t>
      </w:r>
      <w:r>
        <w:rPr/>
        <w:t>approval</w:t>
      </w:r>
      <w:r>
        <w:rPr>
          <w:spacing w:val="-5"/>
        </w:rPr>
        <w:t> </w:t>
      </w:r>
      <w:r>
        <w:rPr/>
        <w:t>at</w:t>
      </w:r>
      <w:r>
        <w:rPr>
          <w:spacing w:val="-8"/>
        </w:rPr>
        <w:t> </w:t>
      </w:r>
      <w:r>
        <w:rPr/>
        <w:t>the</w:t>
      </w:r>
      <w:r>
        <w:rPr>
          <w:spacing w:val="-8"/>
        </w:rPr>
        <w:t> </w:t>
      </w:r>
      <w:r>
        <w:rPr/>
        <w:t>166th</w:t>
      </w:r>
      <w:r>
        <w:rPr>
          <w:spacing w:val="-8"/>
        </w:rPr>
        <w:t> </w:t>
      </w:r>
      <w:r>
        <w:rPr/>
        <w:t>Diocesan</w:t>
      </w:r>
      <w:r>
        <w:rPr>
          <w:spacing w:val="-3"/>
        </w:rPr>
        <w:t> </w:t>
      </w:r>
      <w:r>
        <w:rPr/>
        <w:t>Convention</w:t>
      </w:r>
      <w:r>
        <w:rPr>
          <w:spacing w:val="-8"/>
        </w:rPr>
        <w:t> </w:t>
      </w:r>
      <w:r>
        <w:rPr/>
        <w:t>as</w:t>
      </w:r>
      <w:r>
        <w:rPr>
          <w:spacing w:val="-8"/>
        </w:rPr>
        <w:t> </w:t>
      </w:r>
      <w:r>
        <w:rPr/>
        <w:t>a</w:t>
      </w:r>
      <w:r>
        <w:rPr>
          <w:spacing w:val="-3"/>
        </w:rPr>
        <w:t> </w:t>
      </w:r>
      <w:r>
        <w:rPr/>
        <w:t>means</w:t>
      </w:r>
      <w:r>
        <w:rPr>
          <w:spacing w:val="-8"/>
        </w:rPr>
        <w:t> </w:t>
      </w:r>
      <w:r>
        <w:rPr/>
        <w:t>of acknowledging the emphasis Bishop Wolf placed on an active and informed laity.</w:t>
      </w:r>
    </w:p>
    <w:p>
      <w:pPr>
        <w:pStyle w:val="BodyText"/>
        <w:ind w:left="602" w:right="776"/>
      </w:pPr>
      <w:r>
        <w:rPr/>
        <w:t>Grants</w:t>
      </w:r>
      <w:r>
        <w:rPr>
          <w:spacing w:val="-2"/>
        </w:rPr>
        <w:t> </w:t>
      </w:r>
      <w:r>
        <w:rPr/>
        <w:t>from</w:t>
      </w:r>
      <w:r>
        <w:rPr>
          <w:spacing w:val="-7"/>
        </w:rPr>
        <w:t> </w:t>
      </w:r>
      <w:r>
        <w:rPr/>
        <w:t>the</w:t>
      </w:r>
      <w:r>
        <w:rPr>
          <w:spacing w:val="-7"/>
        </w:rPr>
        <w:t> </w:t>
      </w:r>
      <w:r>
        <w:rPr/>
        <w:t>Fund</w:t>
      </w:r>
      <w:r>
        <w:rPr>
          <w:spacing w:val="-4"/>
        </w:rPr>
        <w:t> </w:t>
      </w:r>
      <w:r>
        <w:rPr/>
        <w:t>are</w:t>
      </w:r>
      <w:r>
        <w:rPr>
          <w:spacing w:val="-6"/>
        </w:rPr>
        <w:t> </w:t>
      </w:r>
      <w:r>
        <w:rPr/>
        <w:t>made</w:t>
      </w:r>
      <w:r>
        <w:rPr>
          <w:spacing w:val="-6"/>
        </w:rPr>
        <w:t> </w:t>
      </w:r>
      <w:r>
        <w:rPr/>
        <w:t>to</w:t>
      </w:r>
      <w:r>
        <w:rPr>
          <w:spacing w:val="-8"/>
        </w:rPr>
        <w:t> </w:t>
      </w:r>
      <w:r>
        <w:rPr/>
        <w:t>lay</w:t>
      </w:r>
      <w:r>
        <w:rPr>
          <w:spacing w:val="-5"/>
        </w:rPr>
        <w:t> </w:t>
      </w:r>
      <w:r>
        <w:rPr/>
        <w:t>persons, either</w:t>
      </w:r>
      <w:r>
        <w:rPr>
          <w:spacing w:val="-5"/>
        </w:rPr>
        <w:t> </w:t>
      </w:r>
      <w:r>
        <w:rPr/>
        <w:t>as</w:t>
      </w:r>
      <w:r>
        <w:rPr>
          <w:spacing w:val="-8"/>
        </w:rPr>
        <w:t> </w:t>
      </w:r>
      <w:r>
        <w:rPr/>
        <w:t>individuals</w:t>
      </w:r>
      <w:r>
        <w:rPr>
          <w:spacing w:val="-1"/>
        </w:rPr>
        <w:t> </w:t>
      </w:r>
      <w:r>
        <w:rPr/>
        <w:t>or</w:t>
      </w:r>
      <w:r>
        <w:rPr>
          <w:spacing w:val="-5"/>
        </w:rPr>
        <w:t> </w:t>
      </w:r>
      <w:r>
        <w:rPr/>
        <w:t>as</w:t>
      </w:r>
      <w:r>
        <w:rPr>
          <w:spacing w:val="-8"/>
        </w:rPr>
        <w:t> </w:t>
      </w:r>
      <w:r>
        <w:rPr/>
        <w:t>groups*,</w:t>
      </w:r>
      <w:r>
        <w:rPr>
          <w:spacing w:val="-3"/>
        </w:rPr>
        <w:t> </w:t>
      </w:r>
      <w:r>
        <w:rPr/>
        <w:t>to develop specific knowledge and or skills to further their baptismal ministry and support the mission and ministry of the Episcopal Diocese of Maine.</w:t>
      </w:r>
    </w:p>
    <w:p>
      <w:pPr>
        <w:pStyle w:val="BodyText"/>
        <w:spacing w:before="2"/>
      </w:pPr>
    </w:p>
    <w:p>
      <w:pPr>
        <w:pStyle w:val="BodyText"/>
        <w:ind w:left="602"/>
      </w:pPr>
      <w:r>
        <w:rPr/>
        <w:t>Applications</w:t>
      </w:r>
      <w:r>
        <w:rPr>
          <w:spacing w:val="-8"/>
        </w:rPr>
        <w:t> </w:t>
      </w:r>
      <w:r>
        <w:rPr/>
        <w:t>for</w:t>
      </w:r>
      <w:r>
        <w:rPr>
          <w:spacing w:val="-5"/>
        </w:rPr>
        <w:t> </w:t>
      </w:r>
      <w:r>
        <w:rPr/>
        <w:t>grants</w:t>
      </w:r>
      <w:r>
        <w:rPr>
          <w:spacing w:val="-10"/>
        </w:rPr>
        <w:t> </w:t>
      </w:r>
      <w:r>
        <w:rPr/>
        <w:t>are</w:t>
      </w:r>
      <w:r>
        <w:rPr>
          <w:spacing w:val="-6"/>
        </w:rPr>
        <w:t> </w:t>
      </w:r>
      <w:r>
        <w:rPr/>
        <w:t>evaluated</w:t>
      </w:r>
      <w:r>
        <w:rPr>
          <w:spacing w:val="-2"/>
        </w:rPr>
        <w:t> </w:t>
      </w:r>
      <w:r>
        <w:rPr/>
        <w:t>according</w:t>
      </w:r>
      <w:r>
        <w:rPr>
          <w:spacing w:val="-4"/>
        </w:rPr>
        <w:t> </w:t>
      </w:r>
      <w:r>
        <w:rPr/>
        <w:t>to</w:t>
      </w:r>
      <w:r>
        <w:rPr>
          <w:spacing w:val="-7"/>
        </w:rPr>
        <w:t> </w:t>
      </w:r>
      <w:r>
        <w:rPr/>
        <w:t>the</w:t>
      </w:r>
      <w:r>
        <w:rPr>
          <w:spacing w:val="-6"/>
        </w:rPr>
        <w:t> </w:t>
      </w:r>
      <w:r>
        <w:rPr/>
        <w:t>guidelines</w:t>
      </w:r>
      <w:r>
        <w:rPr>
          <w:spacing w:val="-4"/>
        </w:rPr>
        <w:t> </w:t>
      </w:r>
      <w:r>
        <w:rPr>
          <w:spacing w:val="-2"/>
        </w:rPr>
        <w:t>below.</w:t>
      </w:r>
    </w:p>
    <w:p>
      <w:pPr>
        <w:pStyle w:val="BodyText"/>
        <w:spacing w:before="321"/>
        <w:ind w:left="602" w:right="776"/>
      </w:pPr>
      <w:r>
        <w:rPr/>
        <w:t>*Groups</w:t>
      </w:r>
      <w:r>
        <w:rPr>
          <w:spacing w:val="-7"/>
        </w:rPr>
        <w:t> </w:t>
      </w:r>
      <w:r>
        <w:rPr/>
        <w:t>may</w:t>
      </w:r>
      <w:r>
        <w:rPr>
          <w:spacing w:val="-6"/>
        </w:rPr>
        <w:t> </w:t>
      </w:r>
      <w:r>
        <w:rPr/>
        <w:t>be</w:t>
      </w:r>
      <w:r>
        <w:rPr>
          <w:spacing w:val="-6"/>
        </w:rPr>
        <w:t> </w:t>
      </w:r>
      <w:r>
        <w:rPr/>
        <w:t>any</w:t>
      </w:r>
      <w:r>
        <w:rPr>
          <w:spacing w:val="-6"/>
        </w:rPr>
        <w:t> </w:t>
      </w:r>
      <w:r>
        <w:rPr/>
        <w:t>group</w:t>
      </w:r>
      <w:r>
        <w:rPr>
          <w:spacing w:val="-7"/>
        </w:rPr>
        <w:t> </w:t>
      </w:r>
      <w:r>
        <w:rPr/>
        <w:t>within</w:t>
      </w:r>
      <w:r>
        <w:rPr>
          <w:spacing w:val="-7"/>
        </w:rPr>
        <w:t> </w:t>
      </w:r>
      <w:r>
        <w:rPr/>
        <w:t>a</w:t>
      </w:r>
      <w:r>
        <w:rPr>
          <w:spacing w:val="-12"/>
        </w:rPr>
        <w:t> </w:t>
      </w:r>
      <w:r>
        <w:rPr/>
        <w:t>parish,</w:t>
      </w:r>
      <w:r>
        <w:rPr>
          <w:spacing w:val="-9"/>
        </w:rPr>
        <w:t> </w:t>
      </w:r>
      <w:r>
        <w:rPr/>
        <w:t>any</w:t>
      </w:r>
      <w:r>
        <w:rPr>
          <w:spacing w:val="-6"/>
        </w:rPr>
        <w:t> </w:t>
      </w:r>
      <w:r>
        <w:rPr/>
        <w:t>parish</w:t>
      </w:r>
      <w:r>
        <w:rPr>
          <w:spacing w:val="-6"/>
        </w:rPr>
        <w:t> </w:t>
      </w:r>
      <w:r>
        <w:rPr/>
        <w:t>or</w:t>
      </w:r>
      <w:r>
        <w:rPr>
          <w:spacing w:val="-6"/>
        </w:rPr>
        <w:t> </w:t>
      </w:r>
      <w:r>
        <w:rPr/>
        <w:t>combination</w:t>
      </w:r>
      <w:r>
        <w:rPr>
          <w:spacing w:val="-11"/>
        </w:rPr>
        <w:t> </w:t>
      </w:r>
      <w:r>
        <w:rPr/>
        <w:t>of</w:t>
      </w:r>
      <w:r>
        <w:rPr>
          <w:spacing w:val="-5"/>
        </w:rPr>
        <w:t> </w:t>
      </w:r>
      <w:r>
        <w:rPr/>
        <w:t>parishes,</w:t>
      </w:r>
      <w:r>
        <w:rPr>
          <w:spacing w:val="-3"/>
        </w:rPr>
        <w:t> </w:t>
      </w:r>
      <w:r>
        <w:rPr/>
        <w:t>any region or regional group, and congregational sponsorship is expected. One person should be selected from the group to submit one application.</w:t>
      </w:r>
    </w:p>
    <w:p>
      <w:pPr>
        <w:pStyle w:val="BodyText"/>
        <w:spacing w:before="6"/>
      </w:pPr>
    </w:p>
    <w:p>
      <w:pPr>
        <w:pStyle w:val="Heading2"/>
        <w:spacing w:line="240" w:lineRule="auto"/>
        <w:jc w:val="both"/>
        <w:rPr>
          <w:u w:val="none"/>
        </w:rPr>
      </w:pPr>
      <w:r>
        <w:rPr>
          <w:u w:val="single"/>
        </w:rPr>
        <w:t>Who</w:t>
      </w:r>
      <w:r>
        <w:rPr>
          <w:spacing w:val="-3"/>
          <w:u w:val="single"/>
        </w:rPr>
        <w:t> </w:t>
      </w:r>
      <w:r>
        <w:rPr>
          <w:u w:val="single"/>
        </w:rPr>
        <w:t>May</w:t>
      </w:r>
      <w:r>
        <w:rPr>
          <w:spacing w:val="-6"/>
          <w:u w:val="single"/>
        </w:rPr>
        <w:t> </w:t>
      </w:r>
      <w:r>
        <w:rPr>
          <w:spacing w:val="-4"/>
          <w:u w:val="single"/>
        </w:rPr>
        <w:t>Apply</w:t>
      </w:r>
    </w:p>
    <w:p>
      <w:pPr>
        <w:pStyle w:val="BodyText"/>
        <w:spacing w:before="3"/>
        <w:ind w:left="602" w:right="765"/>
        <w:jc w:val="both"/>
      </w:pPr>
      <w:r>
        <w:rPr/>
        <w:t>Applications</w:t>
      </w:r>
      <w:r>
        <w:rPr>
          <w:spacing w:val="-6"/>
        </w:rPr>
        <w:t> </w:t>
      </w:r>
      <w:r>
        <w:rPr/>
        <w:t>may</w:t>
      </w:r>
      <w:r>
        <w:rPr>
          <w:spacing w:val="-4"/>
        </w:rPr>
        <w:t> </w:t>
      </w:r>
      <w:r>
        <w:rPr/>
        <w:t>be</w:t>
      </w:r>
      <w:r>
        <w:rPr>
          <w:spacing w:val="-6"/>
        </w:rPr>
        <w:t> </w:t>
      </w:r>
      <w:r>
        <w:rPr/>
        <w:t>submitted</w:t>
      </w:r>
      <w:r>
        <w:rPr>
          <w:spacing w:val="-3"/>
        </w:rPr>
        <w:t> </w:t>
      </w:r>
      <w:r>
        <w:rPr/>
        <w:t>by</w:t>
      </w:r>
      <w:r>
        <w:rPr>
          <w:spacing w:val="-5"/>
        </w:rPr>
        <w:t> </w:t>
      </w:r>
      <w:r>
        <w:rPr/>
        <w:t>any</w:t>
      </w:r>
      <w:r>
        <w:rPr>
          <w:spacing w:val="-5"/>
        </w:rPr>
        <w:t> </w:t>
      </w:r>
      <w:r>
        <w:rPr/>
        <w:t>adult</w:t>
      </w:r>
      <w:r>
        <w:rPr>
          <w:spacing w:val="-7"/>
        </w:rPr>
        <w:t> </w:t>
      </w:r>
      <w:r>
        <w:rPr/>
        <w:t>(lay)</w:t>
      </w:r>
      <w:r>
        <w:rPr>
          <w:spacing w:val="-4"/>
        </w:rPr>
        <w:t> </w:t>
      </w:r>
      <w:r>
        <w:rPr/>
        <w:t>communicant</w:t>
      </w:r>
      <w:r>
        <w:rPr>
          <w:spacing w:val="-3"/>
        </w:rPr>
        <w:t> </w:t>
      </w:r>
      <w:r>
        <w:rPr/>
        <w:t>in</w:t>
      </w:r>
      <w:r>
        <w:rPr>
          <w:spacing w:val="-6"/>
        </w:rPr>
        <w:t> </w:t>
      </w:r>
      <w:r>
        <w:rPr/>
        <w:t>good standing</w:t>
      </w:r>
      <w:r>
        <w:rPr>
          <w:spacing w:val="-5"/>
        </w:rPr>
        <w:t> </w:t>
      </w:r>
      <w:r>
        <w:rPr/>
        <w:t>or</w:t>
      </w:r>
      <w:r>
        <w:rPr>
          <w:spacing w:val="-5"/>
        </w:rPr>
        <w:t> </w:t>
      </w:r>
      <w:r>
        <w:rPr/>
        <w:t>lay group (see definition above) associated with any Episcopal congregation</w:t>
      </w:r>
      <w:r>
        <w:rPr>
          <w:spacing w:val="-2"/>
        </w:rPr>
        <w:t> </w:t>
      </w:r>
      <w:r>
        <w:rPr/>
        <w:t>in the Diocese of Maine for funding by the Wolf Fund.</w:t>
      </w:r>
    </w:p>
    <w:p>
      <w:pPr>
        <w:pStyle w:val="BodyText"/>
        <w:spacing w:before="1"/>
      </w:pPr>
    </w:p>
    <w:p>
      <w:pPr>
        <w:pStyle w:val="BodyText"/>
        <w:ind w:left="602" w:right="622"/>
      </w:pPr>
      <w:r>
        <w:rPr/>
        <w:t>The</w:t>
      </w:r>
      <w:r>
        <w:rPr>
          <w:spacing w:val="-2"/>
        </w:rPr>
        <w:t> </w:t>
      </w:r>
      <w:r>
        <w:rPr/>
        <w:t>Wolf</w:t>
      </w:r>
      <w:r>
        <w:rPr>
          <w:spacing w:val="-5"/>
        </w:rPr>
        <w:t> </w:t>
      </w:r>
      <w:r>
        <w:rPr/>
        <w:t>Fund</w:t>
      </w:r>
      <w:r>
        <w:rPr>
          <w:spacing w:val="-8"/>
        </w:rPr>
        <w:t> </w:t>
      </w:r>
      <w:r>
        <w:rPr/>
        <w:t>invites</w:t>
      </w:r>
      <w:r>
        <w:rPr>
          <w:spacing w:val="-7"/>
        </w:rPr>
        <w:t> </w:t>
      </w:r>
      <w:r>
        <w:rPr/>
        <w:t>those</w:t>
      </w:r>
      <w:r>
        <w:rPr>
          <w:spacing w:val="-6"/>
        </w:rPr>
        <w:t> </w:t>
      </w:r>
      <w:r>
        <w:rPr/>
        <w:t>in</w:t>
      </w:r>
      <w:r>
        <w:rPr>
          <w:spacing w:val="-7"/>
        </w:rPr>
        <w:t> </w:t>
      </w:r>
      <w:r>
        <w:rPr/>
        <w:t>the</w:t>
      </w:r>
      <w:r>
        <w:rPr>
          <w:spacing w:val="-2"/>
        </w:rPr>
        <w:t> </w:t>
      </w:r>
      <w:r>
        <w:rPr/>
        <w:t>formation</w:t>
      </w:r>
      <w:r>
        <w:rPr>
          <w:spacing w:val="-10"/>
        </w:rPr>
        <w:t> </w:t>
      </w:r>
      <w:r>
        <w:rPr/>
        <w:t>process, who</w:t>
      </w:r>
      <w:r>
        <w:rPr>
          <w:spacing w:val="-8"/>
        </w:rPr>
        <w:t> </w:t>
      </w:r>
      <w:r>
        <w:rPr/>
        <w:t>wish</w:t>
      </w:r>
      <w:r>
        <w:rPr>
          <w:spacing w:val="-7"/>
        </w:rPr>
        <w:t> </w:t>
      </w:r>
      <w:r>
        <w:rPr/>
        <w:t>to</w:t>
      </w:r>
      <w:r>
        <w:rPr>
          <w:spacing w:val="-4"/>
        </w:rPr>
        <w:t> </w:t>
      </w:r>
      <w:r>
        <w:rPr/>
        <w:t>enrich</w:t>
      </w:r>
      <w:r>
        <w:rPr>
          <w:spacing w:val="-6"/>
        </w:rPr>
        <w:t> </w:t>
      </w:r>
      <w:r>
        <w:rPr/>
        <w:t>their</w:t>
      </w:r>
      <w:r>
        <w:rPr>
          <w:spacing w:val="-5"/>
        </w:rPr>
        <w:t> </w:t>
      </w:r>
      <w:r>
        <w:rPr/>
        <w:t>program of studies through seminars, programs, or professional development opportunities, to apply for support from the Wolf Fund grant program. The Wolf Fund will not accept applications for funding for the Deacon Formation Program tuition/expenses, or seminary tuition/expenses. Individuals in the process of formation for Holy Orders (deacon or priest) may not apply for Loring Funds.</w:t>
      </w:r>
    </w:p>
    <w:p>
      <w:pPr>
        <w:spacing w:after="0"/>
        <w:sectPr>
          <w:footerReference w:type="default" r:id="rId5"/>
          <w:type w:val="continuous"/>
          <w:pgSz w:w="12240" w:h="15840"/>
          <w:pgMar w:header="0" w:footer="1074" w:top="780" w:bottom="1260" w:left="780" w:right="780"/>
          <w:pgNumType w:start="1"/>
        </w:sectPr>
      </w:pPr>
    </w:p>
    <w:p>
      <w:pPr>
        <w:pStyle w:val="BodyText"/>
        <w:rPr>
          <w:sz w:val="28"/>
        </w:rPr>
      </w:pPr>
    </w:p>
    <w:p>
      <w:pPr>
        <w:pStyle w:val="Heading2"/>
        <w:ind w:left="665"/>
        <w:rPr>
          <w:u w:val="none"/>
        </w:rPr>
      </w:pPr>
      <w:r>
        <w:rPr>
          <w:u w:val="single"/>
        </w:rPr>
        <w:t>General</w:t>
      </w:r>
      <w:r>
        <w:rPr>
          <w:spacing w:val="-13"/>
          <w:u w:val="single"/>
        </w:rPr>
        <w:t> </w:t>
      </w:r>
      <w:r>
        <w:rPr>
          <w:spacing w:val="-2"/>
          <w:u w:val="single"/>
        </w:rPr>
        <w:t>Guidelines</w:t>
      </w:r>
    </w:p>
    <w:p>
      <w:pPr>
        <w:pStyle w:val="BodyText"/>
        <w:ind w:left="665" w:right="622"/>
      </w:pPr>
      <w:r>
        <w:rPr/>
        <w:t>Incomplete</w:t>
      </w:r>
      <w:r>
        <w:rPr>
          <w:spacing w:val="-2"/>
        </w:rPr>
        <w:t> </w:t>
      </w:r>
      <w:r>
        <w:rPr/>
        <w:t>applications</w:t>
      </w:r>
      <w:r>
        <w:rPr>
          <w:spacing w:val="-3"/>
        </w:rPr>
        <w:t> </w:t>
      </w:r>
      <w:r>
        <w:rPr/>
        <w:t>will not</w:t>
      </w:r>
      <w:r>
        <w:rPr>
          <w:spacing w:val="-3"/>
        </w:rPr>
        <w:t> </w:t>
      </w:r>
      <w:r>
        <w:rPr/>
        <w:t>be</w:t>
      </w:r>
      <w:r>
        <w:rPr>
          <w:spacing w:val="-6"/>
        </w:rPr>
        <w:t> </w:t>
      </w:r>
      <w:r>
        <w:rPr/>
        <w:t>accepted.</w:t>
      </w:r>
      <w:r>
        <w:rPr>
          <w:spacing w:val="-8"/>
        </w:rPr>
        <w:t> </w:t>
      </w:r>
      <w:r>
        <w:rPr/>
        <w:t>Grant</w:t>
      </w:r>
      <w:r>
        <w:rPr>
          <w:spacing w:val="-3"/>
        </w:rPr>
        <w:t> </w:t>
      </w:r>
      <w:r>
        <w:rPr/>
        <w:t>money</w:t>
      </w:r>
      <w:r>
        <w:rPr>
          <w:spacing w:val="-2"/>
        </w:rPr>
        <w:t> </w:t>
      </w:r>
      <w:r>
        <w:rPr/>
        <w:t>is</w:t>
      </w:r>
      <w:r>
        <w:rPr>
          <w:spacing w:val="-2"/>
        </w:rPr>
        <w:t> </w:t>
      </w:r>
      <w:r>
        <w:rPr/>
        <w:t>non-</w:t>
      </w:r>
      <w:r>
        <w:rPr>
          <w:spacing w:val="-4"/>
        </w:rPr>
        <w:t> </w:t>
      </w:r>
      <w:r>
        <w:rPr/>
        <w:t>transferable,</w:t>
      </w:r>
      <w:r>
        <w:rPr>
          <w:spacing w:val="-3"/>
        </w:rPr>
        <w:t> </w:t>
      </w:r>
      <w:r>
        <w:rPr/>
        <w:t>and</w:t>
      </w:r>
      <w:r>
        <w:rPr>
          <w:spacing w:val="-4"/>
        </w:rPr>
        <w:t> </w:t>
      </w:r>
      <w:r>
        <w:rPr/>
        <w:t>any unused portion of the grant must be returned to the Wolf Fund. There will be no commitment to continue any grant beyond its original term, multi-year funding is not guaranteed, and any change of original purpose for the grant requires re-application.</w:t>
      </w:r>
    </w:p>
    <w:p>
      <w:pPr>
        <w:pStyle w:val="BodyText"/>
        <w:ind w:left="665" w:right="1337"/>
        <w:jc w:val="both"/>
      </w:pPr>
      <w:r>
        <w:rPr/>
        <w:t>The committee requires a short, written evaluation of the activity or project for thecommittee’s review (within 30 days of completion of the activity) to complete the application.</w:t>
      </w:r>
    </w:p>
    <w:p>
      <w:pPr>
        <w:spacing w:before="319"/>
        <w:ind w:left="665" w:right="211" w:firstLine="0"/>
        <w:jc w:val="left"/>
        <w:rPr>
          <w:sz w:val="24"/>
        </w:rPr>
      </w:pPr>
      <w:r>
        <w:rPr>
          <w:sz w:val="24"/>
        </w:rPr>
        <w:t>Applications are accepted on a rolling basis and are submitted directly to the Grants Committee. Any application must be signed by the diocesan lead or priest-in-charge (or senior warden</w:t>
      </w:r>
      <w:r>
        <w:rPr>
          <w:spacing w:val="-5"/>
          <w:sz w:val="24"/>
        </w:rPr>
        <w:t> </w:t>
      </w:r>
      <w:r>
        <w:rPr>
          <w:sz w:val="24"/>
        </w:rPr>
        <w:t>if</w:t>
      </w:r>
      <w:r>
        <w:rPr>
          <w:spacing w:val="-6"/>
          <w:sz w:val="24"/>
        </w:rPr>
        <w:t> </w:t>
      </w:r>
      <w:r>
        <w:rPr>
          <w:sz w:val="24"/>
        </w:rPr>
        <w:t>there is</w:t>
      </w:r>
      <w:r>
        <w:rPr>
          <w:spacing w:val="-1"/>
          <w:sz w:val="24"/>
        </w:rPr>
        <w:t> </w:t>
      </w:r>
      <w:r>
        <w:rPr>
          <w:sz w:val="24"/>
        </w:rPr>
        <w:t>no</w:t>
      </w:r>
      <w:r>
        <w:rPr>
          <w:spacing w:val="-2"/>
          <w:sz w:val="24"/>
        </w:rPr>
        <w:t> </w:t>
      </w:r>
      <w:r>
        <w:rPr>
          <w:sz w:val="24"/>
        </w:rPr>
        <w:t>priest)</w:t>
      </w:r>
      <w:r>
        <w:rPr>
          <w:spacing w:val="-3"/>
          <w:sz w:val="24"/>
        </w:rPr>
        <w:t> </w:t>
      </w:r>
      <w:r>
        <w:rPr>
          <w:sz w:val="24"/>
        </w:rPr>
        <w:t>to</w:t>
      </w:r>
      <w:r>
        <w:rPr>
          <w:spacing w:val="-2"/>
          <w:sz w:val="24"/>
        </w:rPr>
        <w:t> </w:t>
      </w:r>
      <w:r>
        <w:rPr>
          <w:sz w:val="24"/>
        </w:rPr>
        <w:t>be</w:t>
      </w:r>
      <w:r>
        <w:rPr>
          <w:spacing w:val="-5"/>
          <w:sz w:val="24"/>
        </w:rPr>
        <w:t> </w:t>
      </w:r>
      <w:r>
        <w:rPr>
          <w:sz w:val="24"/>
        </w:rPr>
        <w:t>considered. </w:t>
      </w:r>
      <w:r>
        <w:rPr>
          <w:i/>
          <w:sz w:val="24"/>
        </w:rPr>
        <w:t>Applicants</w:t>
      </w:r>
      <w:r>
        <w:rPr>
          <w:i/>
          <w:spacing w:val="-3"/>
          <w:sz w:val="24"/>
        </w:rPr>
        <w:t> </w:t>
      </w:r>
      <w:r>
        <w:rPr>
          <w:i/>
          <w:sz w:val="24"/>
        </w:rPr>
        <w:t>are</w:t>
      </w:r>
      <w:r>
        <w:rPr>
          <w:i/>
          <w:spacing w:val="-3"/>
          <w:sz w:val="24"/>
        </w:rPr>
        <w:t> </w:t>
      </w:r>
      <w:r>
        <w:rPr>
          <w:i/>
          <w:sz w:val="24"/>
        </w:rPr>
        <w:t>encouraged to</w:t>
      </w:r>
      <w:r>
        <w:rPr>
          <w:i/>
          <w:spacing w:val="-1"/>
          <w:sz w:val="24"/>
        </w:rPr>
        <w:t> </w:t>
      </w:r>
      <w:r>
        <w:rPr>
          <w:i/>
          <w:sz w:val="24"/>
        </w:rPr>
        <w:t>apply at least</w:t>
      </w:r>
      <w:r>
        <w:rPr>
          <w:i/>
          <w:sz w:val="24"/>
        </w:rPr>
        <w:t> 30 days, but not morethan 90 days, in advance of funding deadlines. </w:t>
      </w:r>
      <w:r>
        <w:rPr>
          <w:sz w:val="24"/>
        </w:rPr>
        <w:t>Supplemental materials in support of an application are encouraged.</w:t>
      </w:r>
    </w:p>
    <w:p>
      <w:pPr>
        <w:pStyle w:val="BodyText"/>
        <w:spacing w:before="3"/>
      </w:pPr>
    </w:p>
    <w:p>
      <w:pPr>
        <w:pStyle w:val="BodyText"/>
        <w:ind w:left="665" w:right="622"/>
      </w:pPr>
      <w:r>
        <w:rPr/>
        <w:t>Complete accounting, reflecting all expenses and including other funding sources, is expected. Any extenuating circumstances that would cause hardship for the individual or the congregation needs to be carefully explained in the application. The Grants Committee will make</w:t>
      </w:r>
      <w:r>
        <w:rPr>
          <w:spacing w:val="-5"/>
        </w:rPr>
        <w:t> </w:t>
      </w:r>
      <w:r>
        <w:rPr/>
        <w:t>grant</w:t>
      </w:r>
      <w:r>
        <w:rPr>
          <w:spacing w:val="-2"/>
        </w:rPr>
        <w:t> </w:t>
      </w:r>
      <w:r>
        <w:rPr/>
        <w:t>determinations</w:t>
      </w:r>
      <w:r>
        <w:rPr>
          <w:spacing w:val="-7"/>
        </w:rPr>
        <w:t> </w:t>
      </w:r>
      <w:r>
        <w:rPr/>
        <w:t>on</w:t>
      </w:r>
      <w:r>
        <w:rPr>
          <w:spacing w:val="-2"/>
        </w:rPr>
        <w:t> </w:t>
      </w:r>
      <w:r>
        <w:rPr/>
        <w:t>a</w:t>
      </w:r>
      <w:r>
        <w:rPr>
          <w:spacing w:val="-5"/>
        </w:rPr>
        <w:t> </w:t>
      </w:r>
      <w:r>
        <w:rPr/>
        <w:t>case-by-case</w:t>
      </w:r>
      <w:r>
        <w:rPr>
          <w:spacing w:val="-5"/>
        </w:rPr>
        <w:t> </w:t>
      </w:r>
      <w:r>
        <w:rPr/>
        <w:t>basis</w:t>
      </w:r>
      <w:r>
        <w:rPr>
          <w:spacing w:val="-2"/>
        </w:rPr>
        <w:t> </w:t>
      </w:r>
      <w:r>
        <w:rPr/>
        <w:t>and</w:t>
      </w:r>
      <w:r>
        <w:rPr>
          <w:spacing w:val="-3"/>
        </w:rPr>
        <w:t> </w:t>
      </w:r>
      <w:r>
        <w:rPr/>
        <w:t>in</w:t>
      </w:r>
      <w:r>
        <w:rPr>
          <w:spacing w:val="-6"/>
        </w:rPr>
        <w:t> </w:t>
      </w:r>
      <w:r>
        <w:rPr/>
        <w:t>consideration of the availability of funds.</w:t>
      </w:r>
      <w:r>
        <w:rPr>
          <w:spacing w:val="40"/>
        </w:rPr>
        <w:t> </w:t>
      </w:r>
      <w:r>
        <w:rPr/>
        <w:t>All decisions of the committee are final.</w:t>
      </w:r>
    </w:p>
    <w:p>
      <w:pPr>
        <w:pStyle w:val="BodyText"/>
        <w:spacing w:before="1"/>
      </w:pPr>
    </w:p>
    <w:p>
      <w:pPr>
        <w:pStyle w:val="BodyText"/>
        <w:ind w:left="665" w:right="211"/>
      </w:pPr>
      <w:r>
        <w:rPr/>
        <w:t>Pending</w:t>
      </w:r>
      <w:r>
        <w:rPr>
          <w:spacing w:val="-1"/>
        </w:rPr>
        <w:t> </w:t>
      </w:r>
      <w:r>
        <w:rPr/>
        <w:t>the</w:t>
      </w:r>
      <w:r>
        <w:rPr>
          <w:spacing w:val="-2"/>
        </w:rPr>
        <w:t> </w:t>
      </w:r>
      <w:r>
        <w:rPr/>
        <w:t>availability</w:t>
      </w:r>
      <w:r>
        <w:rPr>
          <w:spacing w:val="-1"/>
        </w:rPr>
        <w:t> </w:t>
      </w:r>
      <w:r>
        <w:rPr/>
        <w:t>of</w:t>
      </w:r>
      <w:r>
        <w:rPr>
          <w:spacing w:val="-4"/>
        </w:rPr>
        <w:t> </w:t>
      </w:r>
      <w:r>
        <w:rPr/>
        <w:t>funds, the</w:t>
      </w:r>
      <w:r>
        <w:rPr>
          <w:spacing w:val="-2"/>
        </w:rPr>
        <w:t> </w:t>
      </w:r>
      <w:r>
        <w:rPr/>
        <w:t>yearly</w:t>
      </w:r>
      <w:r>
        <w:rPr>
          <w:spacing w:val="-4"/>
        </w:rPr>
        <w:t> </w:t>
      </w:r>
      <w:r>
        <w:rPr/>
        <w:t>limit</w:t>
      </w:r>
      <w:r>
        <w:rPr>
          <w:spacing w:val="-3"/>
        </w:rPr>
        <w:t> </w:t>
      </w:r>
      <w:r>
        <w:rPr/>
        <w:t>on</w:t>
      </w:r>
      <w:r>
        <w:rPr>
          <w:spacing w:val="-2"/>
        </w:rPr>
        <w:t> </w:t>
      </w:r>
      <w:r>
        <w:rPr/>
        <w:t>grant monies</w:t>
      </w:r>
      <w:r>
        <w:rPr>
          <w:spacing w:val="-2"/>
        </w:rPr>
        <w:t> </w:t>
      </w:r>
      <w:r>
        <w:rPr/>
        <w:t>awarded</w:t>
      </w:r>
      <w:r>
        <w:rPr>
          <w:spacing w:val="-4"/>
        </w:rPr>
        <w:t> </w:t>
      </w:r>
      <w:r>
        <w:rPr/>
        <w:t>to</w:t>
      </w:r>
      <w:r>
        <w:rPr>
          <w:spacing w:val="-3"/>
        </w:rPr>
        <w:t> </w:t>
      </w:r>
      <w:r>
        <w:rPr/>
        <w:t>an</w:t>
      </w:r>
      <w:r>
        <w:rPr>
          <w:spacing w:val="-2"/>
        </w:rPr>
        <w:t> </w:t>
      </w:r>
      <w:r>
        <w:rPr/>
        <w:t>individual is $1500, with a cap of no more than $5000 over five years. However, the amount of any grant is at the sole discretion of the Grants Committee, which will make these determinations on a case-by-case basis and in consideration of the</w:t>
      </w:r>
    </w:p>
    <w:p>
      <w:pPr>
        <w:pStyle w:val="BodyText"/>
        <w:spacing w:before="7"/>
        <w:ind w:left="665"/>
      </w:pPr>
      <w:r>
        <w:rPr/>
        <w:t>availability</w:t>
      </w:r>
      <w:r>
        <w:rPr>
          <w:spacing w:val="-6"/>
        </w:rPr>
        <w:t> </w:t>
      </w:r>
      <w:r>
        <w:rPr/>
        <w:t>of</w:t>
      </w:r>
      <w:r>
        <w:rPr>
          <w:spacing w:val="-2"/>
        </w:rPr>
        <w:t> </w:t>
      </w:r>
      <w:r>
        <w:rPr/>
        <w:t>funds.</w:t>
      </w:r>
      <w:r>
        <w:rPr>
          <w:spacing w:val="-2"/>
        </w:rPr>
        <w:t> </w:t>
      </w:r>
      <w:r>
        <w:rPr/>
        <w:t>All</w:t>
      </w:r>
      <w:r>
        <w:rPr>
          <w:spacing w:val="-2"/>
        </w:rPr>
        <w:t> </w:t>
      </w:r>
      <w:r>
        <w:rPr/>
        <w:t>decisions</w:t>
      </w:r>
      <w:r>
        <w:rPr>
          <w:spacing w:val="-2"/>
        </w:rPr>
        <w:t> </w:t>
      </w:r>
      <w:r>
        <w:rPr/>
        <w:t>of</w:t>
      </w:r>
      <w:r>
        <w:rPr>
          <w:spacing w:val="-2"/>
        </w:rPr>
        <w:t> </w:t>
      </w:r>
      <w:r>
        <w:rPr/>
        <w:t>the committee</w:t>
      </w:r>
      <w:r>
        <w:rPr>
          <w:spacing w:val="1"/>
        </w:rPr>
        <w:t> </w:t>
      </w:r>
      <w:r>
        <w:rPr/>
        <w:t>are</w:t>
      </w:r>
      <w:r>
        <w:rPr>
          <w:spacing w:val="1"/>
        </w:rPr>
        <w:t> </w:t>
      </w:r>
      <w:r>
        <w:rPr>
          <w:spacing w:val="-2"/>
        </w:rPr>
        <w:t>final.</w:t>
      </w:r>
    </w:p>
    <w:p>
      <w:pPr>
        <w:pStyle w:val="BodyText"/>
      </w:pPr>
    </w:p>
    <w:p>
      <w:pPr>
        <w:pStyle w:val="BodyText"/>
        <w:ind w:left="665" w:right="734"/>
      </w:pPr>
      <w:r>
        <w:rPr/>
        <w:t>All applications will be evaluated on a case-by-case basis, and individuals are encouraged to apply well in advance (at least 30 days, but not more than 90 days) of funding deadlines. Last-minute requests will be accepted, as the committee understands</w:t>
      </w:r>
      <w:r>
        <w:rPr>
          <w:spacing w:val="-2"/>
        </w:rPr>
        <w:t> </w:t>
      </w:r>
      <w:r>
        <w:rPr/>
        <w:t>that</w:t>
      </w:r>
      <w:r>
        <w:rPr>
          <w:spacing w:val="-3"/>
        </w:rPr>
        <w:t> </w:t>
      </w:r>
      <w:r>
        <w:rPr/>
        <w:t>very</w:t>
      </w:r>
      <w:r>
        <w:rPr>
          <w:spacing w:val="-1"/>
        </w:rPr>
        <w:t> </w:t>
      </w:r>
      <w:r>
        <w:rPr/>
        <w:t>often</w:t>
      </w:r>
      <w:r>
        <w:rPr>
          <w:spacing w:val="-6"/>
        </w:rPr>
        <w:t> </w:t>
      </w:r>
      <w:r>
        <w:rPr/>
        <w:t>last-minute</w:t>
      </w:r>
      <w:r>
        <w:rPr>
          <w:spacing w:val="-1"/>
        </w:rPr>
        <w:t> </w:t>
      </w:r>
      <w:r>
        <w:rPr/>
        <w:t>opportunity</w:t>
      </w:r>
      <w:r>
        <w:rPr>
          <w:spacing w:val="-1"/>
        </w:rPr>
        <w:t> </w:t>
      </w:r>
      <w:r>
        <w:rPr/>
        <w:t>knocks.</w:t>
      </w:r>
      <w:r>
        <w:rPr>
          <w:spacing w:val="-4"/>
        </w:rPr>
        <w:t> </w:t>
      </w:r>
      <w:r>
        <w:rPr/>
        <w:t>The</w:t>
      </w:r>
      <w:r>
        <w:rPr>
          <w:spacing w:val="-2"/>
        </w:rPr>
        <w:t> </w:t>
      </w:r>
      <w:r>
        <w:rPr/>
        <w:t>Committee</w:t>
      </w:r>
      <w:r>
        <w:rPr>
          <w:spacing w:val="-1"/>
        </w:rPr>
        <w:t> </w:t>
      </w:r>
      <w:r>
        <w:rPr/>
        <w:t>will</w:t>
      </w:r>
      <w:r>
        <w:rPr>
          <w:spacing w:val="-4"/>
        </w:rPr>
        <w:t> </w:t>
      </w:r>
      <w:r>
        <w:rPr/>
        <w:t>try</w:t>
      </w:r>
      <w:r>
        <w:rPr>
          <w:spacing w:val="-1"/>
        </w:rPr>
        <w:t> </w:t>
      </w:r>
      <w:r>
        <w:rPr/>
        <w:t>to accommodate late applications, but please remember processing may not happen in time</w:t>
      </w:r>
      <w:r>
        <w:rPr>
          <w:spacing w:val="-1"/>
        </w:rPr>
        <w:t> </w:t>
      </w:r>
      <w:r>
        <w:rPr/>
        <w:t>to</w:t>
      </w:r>
      <w:r>
        <w:rPr>
          <w:spacing w:val="-2"/>
        </w:rPr>
        <w:t> </w:t>
      </w:r>
      <w:r>
        <w:rPr/>
        <w:t>meet</w:t>
      </w:r>
      <w:r>
        <w:rPr>
          <w:spacing w:val="-12"/>
        </w:rPr>
        <w:t> </w:t>
      </w:r>
      <w:r>
        <w:rPr/>
        <w:t>registration</w:t>
      </w:r>
      <w:r>
        <w:rPr>
          <w:spacing w:val="-5"/>
        </w:rPr>
        <w:t> </w:t>
      </w:r>
      <w:r>
        <w:rPr/>
        <w:t>or</w:t>
      </w:r>
      <w:r>
        <w:rPr>
          <w:spacing w:val="-4"/>
        </w:rPr>
        <w:t> </w:t>
      </w:r>
      <w:r>
        <w:rPr/>
        <w:t>other</w:t>
      </w:r>
      <w:r>
        <w:rPr>
          <w:spacing w:val="-5"/>
        </w:rPr>
        <w:t> </w:t>
      </w:r>
      <w:r>
        <w:rPr/>
        <w:t>deadlines.</w:t>
      </w:r>
      <w:r>
        <w:rPr>
          <w:spacing w:val="-7"/>
        </w:rPr>
        <w:t> </w:t>
      </w:r>
      <w:r>
        <w:rPr/>
        <w:t>The</w:t>
      </w:r>
      <w:r>
        <w:rPr>
          <w:spacing w:val="-2"/>
        </w:rPr>
        <w:t> </w:t>
      </w:r>
      <w:r>
        <w:rPr/>
        <w:t>committee</w:t>
      </w:r>
      <w:r>
        <w:rPr>
          <w:spacing w:val="-1"/>
        </w:rPr>
        <w:t> </w:t>
      </w:r>
      <w:r>
        <w:rPr/>
        <w:t>will not</w:t>
      </w:r>
      <w:r>
        <w:rPr>
          <w:spacing w:val="-7"/>
        </w:rPr>
        <w:t> </w:t>
      </w:r>
      <w:r>
        <w:rPr/>
        <w:t>accept</w:t>
      </w:r>
      <w:r>
        <w:rPr>
          <w:spacing w:val="-2"/>
        </w:rPr>
        <w:t> </w:t>
      </w:r>
      <w:r>
        <w:rPr/>
        <w:t>applications for retroactive funding.</w:t>
      </w:r>
    </w:p>
    <w:p>
      <w:pPr>
        <w:spacing w:after="0"/>
        <w:sectPr>
          <w:pgSz w:w="12240" w:h="15840"/>
          <w:pgMar w:header="0" w:footer="1074" w:top="1820" w:bottom="1260" w:left="780" w:right="780"/>
        </w:sectPr>
      </w:pPr>
    </w:p>
    <w:p>
      <w:pPr>
        <w:pStyle w:val="Heading2"/>
        <w:spacing w:line="365" w:lineRule="exact"/>
        <w:ind w:left="665"/>
        <w:rPr>
          <w:u w:val="none"/>
        </w:rPr>
      </w:pPr>
      <w:r>
        <w:rPr>
          <w:u w:val="single"/>
        </w:rPr>
        <w:t>Gifts</w:t>
      </w:r>
      <w:r>
        <w:rPr>
          <w:spacing w:val="-6"/>
          <w:u w:val="single"/>
        </w:rPr>
        <w:t> </w:t>
      </w:r>
      <w:r>
        <w:rPr>
          <w:u w:val="single"/>
        </w:rPr>
        <w:t>to</w:t>
      </w:r>
      <w:r>
        <w:rPr>
          <w:spacing w:val="-2"/>
          <w:u w:val="single"/>
        </w:rPr>
        <w:t> </w:t>
      </w:r>
      <w:r>
        <w:rPr>
          <w:u w:val="single"/>
        </w:rPr>
        <w:t>the</w:t>
      </w:r>
      <w:r>
        <w:rPr>
          <w:spacing w:val="-7"/>
          <w:u w:val="single"/>
        </w:rPr>
        <w:t> </w:t>
      </w:r>
      <w:r>
        <w:rPr>
          <w:u w:val="single"/>
        </w:rPr>
        <w:t>Wolf</w:t>
      </w:r>
      <w:r>
        <w:rPr>
          <w:spacing w:val="-9"/>
          <w:u w:val="single"/>
        </w:rPr>
        <w:t> </w:t>
      </w:r>
      <w:r>
        <w:rPr>
          <w:spacing w:val="-4"/>
          <w:u w:val="single"/>
        </w:rPr>
        <w:t>Fund</w:t>
      </w:r>
    </w:p>
    <w:p>
      <w:pPr>
        <w:pStyle w:val="BodyText"/>
        <w:ind w:left="665" w:right="776"/>
      </w:pPr>
      <w:r>
        <w:rPr/>
        <w:t>Thank you</w:t>
      </w:r>
      <w:r>
        <w:rPr>
          <w:spacing w:val="-11"/>
        </w:rPr>
        <w:t> </w:t>
      </w:r>
      <w:r>
        <w:rPr/>
        <w:t>for considering</w:t>
      </w:r>
      <w:r>
        <w:rPr>
          <w:spacing w:val="-9"/>
        </w:rPr>
        <w:t> </w:t>
      </w:r>
      <w:r>
        <w:rPr/>
        <w:t>donating</w:t>
      </w:r>
      <w:r>
        <w:rPr>
          <w:spacing w:val="-4"/>
        </w:rPr>
        <w:t> </w:t>
      </w:r>
      <w:r>
        <w:rPr/>
        <w:t>to</w:t>
      </w:r>
      <w:r>
        <w:rPr>
          <w:spacing w:val="-3"/>
        </w:rPr>
        <w:t> </w:t>
      </w:r>
      <w:r>
        <w:rPr/>
        <w:t>the</w:t>
      </w:r>
      <w:r>
        <w:rPr>
          <w:spacing w:val="-6"/>
        </w:rPr>
        <w:t> </w:t>
      </w:r>
      <w:r>
        <w:rPr/>
        <w:t>Wolf</w:t>
      </w:r>
      <w:r>
        <w:rPr>
          <w:spacing w:val="-3"/>
        </w:rPr>
        <w:t> </w:t>
      </w:r>
      <w:r>
        <w:rPr/>
        <w:t>Fund</w:t>
      </w:r>
      <w:r>
        <w:rPr>
          <w:spacing w:val="-3"/>
        </w:rPr>
        <w:t> </w:t>
      </w:r>
      <w:r>
        <w:rPr/>
        <w:t>to</w:t>
      </w:r>
      <w:r>
        <w:rPr>
          <w:spacing w:val="-3"/>
        </w:rPr>
        <w:t> </w:t>
      </w:r>
      <w:r>
        <w:rPr/>
        <w:t>help</w:t>
      </w:r>
      <w:r>
        <w:rPr>
          <w:spacing w:val="-10"/>
        </w:rPr>
        <w:t> </w:t>
      </w:r>
      <w:r>
        <w:rPr/>
        <w:t>maintain</w:t>
      </w:r>
      <w:r>
        <w:rPr>
          <w:spacing w:val="-5"/>
        </w:rPr>
        <w:t> </w:t>
      </w:r>
      <w:r>
        <w:rPr/>
        <w:t>the</w:t>
      </w:r>
      <w:r>
        <w:rPr>
          <w:spacing w:val="-6"/>
        </w:rPr>
        <w:t> </w:t>
      </w:r>
      <w:r>
        <w:rPr/>
        <w:t>vision</w:t>
      </w:r>
      <w:r>
        <w:rPr>
          <w:spacing w:val="-5"/>
        </w:rPr>
        <w:t> </w:t>
      </w:r>
      <w:r>
        <w:rPr/>
        <w:t>of Bishop Wolf.</w:t>
      </w:r>
    </w:p>
    <w:p>
      <w:pPr>
        <w:pStyle w:val="BodyText"/>
        <w:spacing w:before="311"/>
        <w:ind w:left="665" w:right="622"/>
      </w:pPr>
      <w:r>
        <w:rPr/>
        <w:t>Bequests</w:t>
      </w:r>
      <w:r>
        <w:rPr>
          <w:spacing w:val="-1"/>
        </w:rPr>
        <w:t> </w:t>
      </w:r>
      <w:r>
        <w:rPr/>
        <w:t>to</w:t>
      </w:r>
      <w:r>
        <w:rPr>
          <w:spacing w:val="-2"/>
        </w:rPr>
        <w:t> </w:t>
      </w:r>
      <w:r>
        <w:rPr/>
        <w:t>the</w:t>
      </w:r>
      <w:r>
        <w:rPr>
          <w:spacing w:val="-1"/>
        </w:rPr>
        <w:t> </w:t>
      </w:r>
      <w:r>
        <w:rPr/>
        <w:t>Wolf</w:t>
      </w:r>
      <w:r>
        <w:rPr>
          <w:spacing w:val="-3"/>
        </w:rPr>
        <w:t> </w:t>
      </w:r>
      <w:r>
        <w:rPr/>
        <w:t>Fund may</w:t>
      </w:r>
      <w:r>
        <w:rPr>
          <w:spacing w:val="-4"/>
        </w:rPr>
        <w:t> </w:t>
      </w:r>
      <w:r>
        <w:rPr/>
        <w:t>be</w:t>
      </w:r>
      <w:r>
        <w:rPr>
          <w:spacing w:val="-5"/>
        </w:rPr>
        <w:t> </w:t>
      </w:r>
      <w:r>
        <w:rPr/>
        <w:t>made</w:t>
      </w:r>
      <w:r>
        <w:rPr>
          <w:spacing w:val="-5"/>
        </w:rPr>
        <w:t> </w:t>
      </w:r>
      <w:r>
        <w:rPr/>
        <w:t>as</w:t>
      </w:r>
      <w:r>
        <w:rPr>
          <w:spacing w:val="-1"/>
        </w:rPr>
        <w:t> </w:t>
      </w:r>
      <w:r>
        <w:rPr/>
        <w:t>follows:</w:t>
      </w:r>
      <w:r>
        <w:rPr>
          <w:spacing w:val="-3"/>
        </w:rPr>
        <w:t> </w:t>
      </w:r>
      <w:r>
        <w:rPr/>
        <w:t>“I</w:t>
      </w:r>
      <w:r>
        <w:rPr>
          <w:spacing w:val="-4"/>
        </w:rPr>
        <w:t> </w:t>
      </w:r>
      <w:r>
        <w:rPr/>
        <w:t>give,</w:t>
      </w:r>
      <w:r>
        <w:rPr>
          <w:spacing w:val="-2"/>
        </w:rPr>
        <w:t> </w:t>
      </w:r>
      <w:r>
        <w:rPr/>
        <w:t>devise, and</w:t>
      </w:r>
      <w:r>
        <w:rPr>
          <w:spacing w:val="-3"/>
        </w:rPr>
        <w:t> </w:t>
      </w:r>
      <w:r>
        <w:rPr/>
        <w:t>bequeath</w:t>
      </w:r>
      <w:r>
        <w:rPr>
          <w:spacing w:val="-1"/>
        </w:rPr>
        <w:t> </w:t>
      </w:r>
      <w:r>
        <w:rPr/>
        <w:t>to</w:t>
      </w:r>
      <w:r>
        <w:rPr>
          <w:spacing w:val="-2"/>
        </w:rPr>
        <w:t> </w:t>
      </w:r>
      <w:r>
        <w:rPr/>
        <w:t>the Trustees of Diocesan Funds</w:t>
      </w:r>
      <w:r>
        <w:rPr>
          <w:spacing w:val="-3"/>
        </w:rPr>
        <w:t> </w:t>
      </w:r>
      <w:r>
        <w:rPr/>
        <w:t>in the</w:t>
      </w:r>
      <w:r>
        <w:rPr>
          <w:spacing w:val="-2"/>
        </w:rPr>
        <w:t> </w:t>
      </w:r>
      <w:r>
        <w:rPr/>
        <w:t>Episcopal Diocese of Maine, a</w:t>
      </w:r>
      <w:r>
        <w:rPr>
          <w:spacing w:val="-2"/>
        </w:rPr>
        <w:t> </w:t>
      </w:r>
      <w:r>
        <w:rPr/>
        <w:t>corporation organized and</w:t>
      </w:r>
      <w:r>
        <w:rPr>
          <w:spacing w:val="-5"/>
        </w:rPr>
        <w:t> </w:t>
      </w:r>
      <w:r>
        <w:rPr/>
        <w:t>existing</w:t>
      </w:r>
      <w:r>
        <w:rPr>
          <w:spacing w:val="-2"/>
        </w:rPr>
        <w:t> </w:t>
      </w:r>
      <w:r>
        <w:rPr/>
        <w:t>under</w:t>
      </w:r>
      <w:r>
        <w:rPr>
          <w:spacing w:val="-4"/>
        </w:rPr>
        <w:t> </w:t>
      </w:r>
      <w:r>
        <w:rPr/>
        <w:t>and</w:t>
      </w:r>
      <w:r>
        <w:rPr>
          <w:spacing w:val="-5"/>
        </w:rPr>
        <w:t> </w:t>
      </w:r>
      <w:r>
        <w:rPr/>
        <w:t>by</w:t>
      </w:r>
      <w:r>
        <w:rPr>
          <w:spacing w:val="-5"/>
        </w:rPr>
        <w:t> </w:t>
      </w:r>
      <w:r>
        <w:rPr/>
        <w:t>virtue</w:t>
      </w:r>
      <w:r>
        <w:rPr>
          <w:spacing w:val="-7"/>
        </w:rPr>
        <w:t> </w:t>
      </w:r>
      <w:r>
        <w:rPr/>
        <w:t>of</w:t>
      </w:r>
      <w:r>
        <w:rPr>
          <w:spacing w:val="-9"/>
        </w:rPr>
        <w:t> </w:t>
      </w:r>
      <w:r>
        <w:rPr/>
        <w:t>the</w:t>
      </w:r>
      <w:r>
        <w:rPr>
          <w:spacing w:val="-7"/>
        </w:rPr>
        <w:t> </w:t>
      </w:r>
      <w:r>
        <w:rPr/>
        <w:t>Laws</w:t>
      </w:r>
      <w:r>
        <w:rPr>
          <w:spacing w:val="-11"/>
        </w:rPr>
        <w:t> </w:t>
      </w:r>
      <w:r>
        <w:rPr/>
        <w:t>of Maine</w:t>
      </w:r>
      <w:r>
        <w:rPr>
          <w:spacing w:val="-11"/>
        </w:rPr>
        <w:t> </w:t>
      </w:r>
      <w:r>
        <w:rPr/>
        <w:t>(insert</w:t>
      </w:r>
      <w:r>
        <w:rPr>
          <w:spacing w:val="-4"/>
        </w:rPr>
        <w:t> </w:t>
      </w:r>
      <w:r>
        <w:rPr/>
        <w:t>amount</w:t>
      </w:r>
      <w:r>
        <w:rPr>
          <w:spacing w:val="-2"/>
        </w:rPr>
        <w:t> </w:t>
      </w:r>
      <w:r>
        <w:rPr/>
        <w:t>here</w:t>
      </w:r>
      <w:r>
        <w:rPr>
          <w:spacing w:val="-7"/>
        </w:rPr>
        <w:t> </w:t>
      </w:r>
      <w:r>
        <w:rPr/>
        <w:t>in</w:t>
      </w:r>
      <w:r>
        <w:rPr>
          <w:spacing w:val="-6"/>
        </w:rPr>
        <w:t> </w:t>
      </w:r>
      <w:r>
        <w:rPr/>
        <w:t>dollars)</w:t>
      </w:r>
      <w:r>
        <w:rPr>
          <w:spacing w:val="-8"/>
        </w:rPr>
        <w:t> </w:t>
      </w:r>
      <w:r>
        <w:rPr/>
        <w:t>to be added to the capital fund known as the Frederick B. Wolf Fund for Enablement and Education for Lay Ministry in the Episcopal Diocese of Maine.”</w:t>
      </w:r>
    </w:p>
    <w:p>
      <w:pPr>
        <w:pStyle w:val="BodyText"/>
        <w:spacing w:before="1"/>
      </w:pPr>
    </w:p>
    <w:p>
      <w:pPr>
        <w:pStyle w:val="BodyText"/>
        <w:spacing w:before="1"/>
        <w:ind w:left="665" w:right="3713"/>
      </w:pPr>
      <w:r>
        <w:rPr/>
        <w:t>Please</w:t>
      </w:r>
      <w:r>
        <w:rPr>
          <w:spacing w:val="-5"/>
        </w:rPr>
        <w:t> </w:t>
      </w:r>
      <w:r>
        <w:rPr/>
        <w:t>send</w:t>
      </w:r>
      <w:r>
        <w:rPr>
          <w:spacing w:val="-8"/>
        </w:rPr>
        <w:t> </w:t>
      </w:r>
      <w:r>
        <w:rPr/>
        <w:t>your</w:t>
      </w:r>
      <w:r>
        <w:rPr>
          <w:spacing w:val="-5"/>
        </w:rPr>
        <w:t> </w:t>
      </w:r>
      <w:r>
        <w:rPr/>
        <w:t>donation,</w:t>
      </w:r>
      <w:r>
        <w:rPr>
          <w:spacing w:val="-8"/>
        </w:rPr>
        <w:t> </w:t>
      </w:r>
      <w:r>
        <w:rPr/>
        <w:t>or</w:t>
      </w:r>
      <w:r>
        <w:rPr>
          <w:spacing w:val="-4"/>
        </w:rPr>
        <w:t> </w:t>
      </w:r>
      <w:r>
        <w:rPr/>
        <w:t>notice</w:t>
      </w:r>
      <w:r>
        <w:rPr>
          <w:spacing w:val="-5"/>
        </w:rPr>
        <w:t> </w:t>
      </w:r>
      <w:r>
        <w:rPr/>
        <w:t>of</w:t>
      </w:r>
      <w:r>
        <w:rPr>
          <w:spacing w:val="-8"/>
        </w:rPr>
        <w:t> </w:t>
      </w:r>
      <w:r>
        <w:rPr/>
        <w:t>bequest</w:t>
      </w:r>
      <w:r>
        <w:rPr>
          <w:spacing w:val="-7"/>
        </w:rPr>
        <w:t> </w:t>
      </w:r>
      <w:r>
        <w:rPr/>
        <w:t>to: Episcopal Diocese of Maine</w:t>
      </w:r>
    </w:p>
    <w:p>
      <w:pPr>
        <w:pStyle w:val="BodyText"/>
        <w:ind w:left="665"/>
      </w:pPr>
      <w:r>
        <w:rPr/>
        <w:t>Attn:</w:t>
      </w:r>
      <w:r>
        <w:rPr>
          <w:spacing w:val="3"/>
        </w:rPr>
        <w:t> </w:t>
      </w:r>
      <w:r>
        <w:rPr/>
        <w:t>Finance</w:t>
      </w:r>
      <w:r>
        <w:rPr>
          <w:spacing w:val="-4"/>
        </w:rPr>
        <w:t> </w:t>
      </w:r>
      <w:r>
        <w:rPr>
          <w:spacing w:val="-2"/>
        </w:rPr>
        <w:t>Department</w:t>
      </w:r>
    </w:p>
    <w:p>
      <w:pPr>
        <w:pStyle w:val="BodyText"/>
        <w:spacing w:before="1"/>
        <w:ind w:left="665"/>
      </w:pPr>
      <w:r>
        <w:rPr/>
        <w:t>PO Box</w:t>
      </w:r>
      <w:r>
        <w:rPr>
          <w:spacing w:val="1"/>
        </w:rPr>
        <w:t> </w:t>
      </w:r>
      <w:r>
        <w:rPr>
          <w:spacing w:val="-4"/>
        </w:rPr>
        <w:t>4036</w:t>
      </w:r>
    </w:p>
    <w:p>
      <w:pPr>
        <w:pStyle w:val="BodyText"/>
        <w:ind w:left="665"/>
      </w:pPr>
      <w:r>
        <w:rPr/>
        <w:t>Portland,</w:t>
      </w:r>
      <w:r>
        <w:rPr>
          <w:spacing w:val="-1"/>
        </w:rPr>
        <w:t> </w:t>
      </w:r>
      <w:r>
        <w:rPr/>
        <w:t>ME</w:t>
      </w:r>
      <w:r>
        <w:rPr>
          <w:spacing w:val="-5"/>
        </w:rPr>
        <w:t> </w:t>
      </w:r>
      <w:r>
        <w:rPr>
          <w:spacing w:val="-2"/>
        </w:rPr>
        <w:t>04101</w:t>
      </w:r>
    </w:p>
    <w:p>
      <w:pPr>
        <w:spacing w:after="0"/>
        <w:sectPr>
          <w:pgSz w:w="12240" w:h="15840"/>
          <w:pgMar w:header="0" w:footer="1074" w:top="1460" w:bottom="1260" w:left="780" w:right="780"/>
        </w:sectPr>
      </w:pPr>
    </w:p>
    <w:p>
      <w:pPr>
        <w:pStyle w:val="BodyText"/>
        <w:ind w:left="4636"/>
        <w:rPr>
          <w:sz w:val="20"/>
        </w:rPr>
      </w:pPr>
      <w:r>
        <w:rPr>
          <w:sz w:val="20"/>
        </w:rPr>
        <w:drawing>
          <wp:inline distT="0" distB="0" distL="0" distR="0">
            <wp:extent cx="960257" cy="1645920"/>
            <wp:effectExtent l="0" t="0" r="0" b="0"/>
            <wp:docPr id="5" name="Image 5" descr="Logo  Description automatically generated"/>
            <wp:cNvGraphicFramePr>
              <a:graphicFrameLocks/>
            </wp:cNvGraphicFramePr>
            <a:graphic>
              <a:graphicData uri="http://schemas.openxmlformats.org/drawingml/2006/picture">
                <pic:pic>
                  <pic:nvPicPr>
                    <pic:cNvPr id="5" name="Image 5" descr="Logo  Description automatically generated"/>
                    <pic:cNvPicPr/>
                  </pic:nvPicPr>
                  <pic:blipFill>
                    <a:blip r:embed="rId6" cstate="print"/>
                    <a:stretch>
                      <a:fillRect/>
                    </a:stretch>
                  </pic:blipFill>
                  <pic:spPr>
                    <a:xfrm>
                      <a:off x="0" y="0"/>
                      <a:ext cx="960257" cy="1645920"/>
                    </a:xfrm>
                    <a:prstGeom prst="rect">
                      <a:avLst/>
                    </a:prstGeom>
                  </pic:spPr>
                </pic:pic>
              </a:graphicData>
            </a:graphic>
          </wp:inline>
        </w:drawing>
      </w:r>
      <w:r>
        <w:rPr>
          <w:sz w:val="20"/>
        </w:rPr>
      </w:r>
    </w:p>
    <w:p>
      <w:pPr>
        <w:pStyle w:val="Heading1"/>
        <w:spacing w:before="168"/>
      </w:pPr>
      <w:r>
        <w:rPr/>
        <w:t>Wolf</w:t>
      </w:r>
      <w:r>
        <w:rPr>
          <w:spacing w:val="4"/>
        </w:rPr>
        <w:t> </w:t>
      </w:r>
      <w:r>
        <w:rPr/>
        <w:t>Fund</w:t>
      </w:r>
      <w:r>
        <w:rPr>
          <w:spacing w:val="11"/>
        </w:rPr>
        <w:t> </w:t>
      </w:r>
      <w:r>
        <w:rPr/>
        <w:t>Grant</w:t>
      </w:r>
      <w:r>
        <w:rPr>
          <w:spacing w:val="9"/>
        </w:rPr>
        <w:t> </w:t>
      </w:r>
      <w:r>
        <w:rPr>
          <w:spacing w:val="-2"/>
        </w:rPr>
        <w:t>Application</w:t>
      </w:r>
    </w:p>
    <w:p>
      <w:pPr>
        <w:spacing w:line="323" w:lineRule="exact" w:before="296"/>
        <w:ind w:left="665" w:right="663" w:firstLine="0"/>
        <w:jc w:val="center"/>
        <w:rPr>
          <w:i/>
          <w:sz w:val="24"/>
        </w:rPr>
      </w:pPr>
      <w:r>
        <w:rPr>
          <w:i/>
          <w:sz w:val="24"/>
        </w:rPr>
        <w:t>Please</w:t>
      </w:r>
      <w:r>
        <w:rPr>
          <w:i/>
          <w:spacing w:val="-10"/>
          <w:sz w:val="24"/>
        </w:rPr>
        <w:t> </w:t>
      </w:r>
      <w:r>
        <w:rPr>
          <w:i/>
          <w:sz w:val="24"/>
        </w:rPr>
        <w:t>print</w:t>
      </w:r>
      <w:r>
        <w:rPr>
          <w:i/>
          <w:spacing w:val="-6"/>
          <w:sz w:val="24"/>
        </w:rPr>
        <w:t> </w:t>
      </w:r>
      <w:r>
        <w:rPr>
          <w:i/>
          <w:sz w:val="24"/>
        </w:rPr>
        <w:t>clearly,</w:t>
      </w:r>
      <w:r>
        <w:rPr>
          <w:i/>
          <w:spacing w:val="1"/>
          <w:sz w:val="24"/>
        </w:rPr>
        <w:t> </w:t>
      </w:r>
      <w:r>
        <w:rPr>
          <w:i/>
          <w:sz w:val="24"/>
        </w:rPr>
        <w:t>or</w:t>
      </w:r>
      <w:r>
        <w:rPr>
          <w:i/>
          <w:spacing w:val="-4"/>
          <w:sz w:val="24"/>
        </w:rPr>
        <w:t> </w:t>
      </w:r>
      <w:r>
        <w:rPr>
          <w:i/>
          <w:sz w:val="24"/>
        </w:rPr>
        <w:t>type.</w:t>
      </w:r>
      <w:r>
        <w:rPr>
          <w:i/>
          <w:spacing w:val="49"/>
          <w:sz w:val="24"/>
        </w:rPr>
        <w:t> </w:t>
      </w:r>
      <w:r>
        <w:rPr>
          <w:i/>
          <w:sz w:val="24"/>
        </w:rPr>
        <w:t>If</w:t>
      </w:r>
      <w:r>
        <w:rPr>
          <w:i/>
          <w:spacing w:val="-6"/>
          <w:sz w:val="24"/>
        </w:rPr>
        <w:t> </w:t>
      </w:r>
      <w:r>
        <w:rPr>
          <w:i/>
          <w:sz w:val="24"/>
        </w:rPr>
        <w:t>you</w:t>
      </w:r>
      <w:r>
        <w:rPr>
          <w:i/>
          <w:spacing w:val="-6"/>
          <w:sz w:val="24"/>
        </w:rPr>
        <w:t> </w:t>
      </w:r>
      <w:r>
        <w:rPr>
          <w:i/>
          <w:sz w:val="24"/>
        </w:rPr>
        <w:t>attach</w:t>
      </w:r>
      <w:r>
        <w:rPr>
          <w:i/>
          <w:spacing w:val="-1"/>
          <w:sz w:val="24"/>
        </w:rPr>
        <w:t> </w:t>
      </w:r>
      <w:r>
        <w:rPr>
          <w:i/>
          <w:sz w:val="24"/>
        </w:rPr>
        <w:t>separate sheets, please</w:t>
      </w:r>
      <w:r>
        <w:rPr>
          <w:i/>
          <w:spacing w:val="-8"/>
          <w:sz w:val="24"/>
        </w:rPr>
        <w:t> </w:t>
      </w:r>
      <w:r>
        <w:rPr>
          <w:i/>
          <w:sz w:val="24"/>
        </w:rPr>
        <w:t>put</w:t>
      </w:r>
      <w:r>
        <w:rPr>
          <w:i/>
          <w:spacing w:val="-5"/>
          <w:sz w:val="24"/>
        </w:rPr>
        <w:t> </w:t>
      </w:r>
      <w:r>
        <w:rPr>
          <w:i/>
          <w:sz w:val="24"/>
        </w:rPr>
        <w:t>your</w:t>
      </w:r>
      <w:r>
        <w:rPr>
          <w:i/>
          <w:spacing w:val="-9"/>
          <w:sz w:val="24"/>
        </w:rPr>
        <w:t> </w:t>
      </w:r>
      <w:r>
        <w:rPr>
          <w:i/>
          <w:sz w:val="24"/>
        </w:rPr>
        <w:t>name</w:t>
      </w:r>
      <w:r>
        <w:rPr>
          <w:i/>
          <w:spacing w:val="-3"/>
          <w:sz w:val="24"/>
        </w:rPr>
        <w:t> </w:t>
      </w:r>
      <w:r>
        <w:rPr>
          <w:i/>
          <w:sz w:val="24"/>
        </w:rPr>
        <w:t>on</w:t>
      </w:r>
      <w:r>
        <w:rPr>
          <w:i/>
          <w:spacing w:val="-6"/>
          <w:sz w:val="24"/>
        </w:rPr>
        <w:t> </w:t>
      </w:r>
      <w:r>
        <w:rPr>
          <w:i/>
          <w:sz w:val="24"/>
        </w:rPr>
        <w:t>each</w:t>
      </w:r>
      <w:r>
        <w:rPr>
          <w:i/>
          <w:spacing w:val="-1"/>
          <w:sz w:val="24"/>
        </w:rPr>
        <w:t> </w:t>
      </w:r>
      <w:r>
        <w:rPr>
          <w:i/>
          <w:spacing w:val="-2"/>
          <w:sz w:val="24"/>
        </w:rPr>
        <w:t>page.</w:t>
      </w:r>
    </w:p>
    <w:p>
      <w:pPr>
        <w:spacing w:line="323" w:lineRule="exact" w:before="0"/>
        <w:ind w:left="665" w:right="664" w:firstLine="0"/>
        <w:jc w:val="center"/>
        <w:rPr>
          <w:i/>
          <w:sz w:val="24"/>
        </w:rPr>
      </w:pPr>
      <w:r>
        <w:rPr>
          <w:i/>
          <w:sz w:val="24"/>
        </w:rPr>
        <w:t>Use</w:t>
      </w:r>
      <w:r>
        <w:rPr>
          <w:i/>
          <w:spacing w:val="-11"/>
          <w:sz w:val="24"/>
        </w:rPr>
        <w:t> </w:t>
      </w:r>
      <w:r>
        <w:rPr>
          <w:i/>
          <w:sz w:val="24"/>
        </w:rPr>
        <w:t>only</w:t>
      </w:r>
      <w:r>
        <w:rPr>
          <w:i/>
          <w:spacing w:val="-5"/>
          <w:sz w:val="24"/>
        </w:rPr>
        <w:t> </w:t>
      </w:r>
      <w:r>
        <w:rPr>
          <w:i/>
          <w:sz w:val="24"/>
        </w:rPr>
        <w:t>one</w:t>
      </w:r>
      <w:r>
        <w:rPr>
          <w:i/>
          <w:spacing w:val="-3"/>
          <w:sz w:val="24"/>
        </w:rPr>
        <w:t> </w:t>
      </w:r>
      <w:r>
        <w:rPr>
          <w:i/>
          <w:sz w:val="24"/>
        </w:rPr>
        <w:t>side</w:t>
      </w:r>
      <w:r>
        <w:rPr>
          <w:i/>
          <w:spacing w:val="-4"/>
          <w:sz w:val="24"/>
        </w:rPr>
        <w:t> </w:t>
      </w:r>
      <w:r>
        <w:rPr>
          <w:i/>
          <w:sz w:val="24"/>
        </w:rPr>
        <w:t>of</w:t>
      </w:r>
      <w:r>
        <w:rPr>
          <w:i/>
          <w:spacing w:val="-5"/>
          <w:sz w:val="24"/>
        </w:rPr>
        <w:t> </w:t>
      </w:r>
      <w:r>
        <w:rPr>
          <w:i/>
          <w:sz w:val="24"/>
        </w:rPr>
        <w:t>the</w:t>
      </w:r>
      <w:r>
        <w:rPr>
          <w:i/>
          <w:spacing w:val="-8"/>
          <w:sz w:val="24"/>
        </w:rPr>
        <w:t> </w:t>
      </w:r>
      <w:r>
        <w:rPr>
          <w:i/>
          <w:sz w:val="24"/>
        </w:rPr>
        <w:t>page</w:t>
      </w:r>
      <w:r>
        <w:rPr>
          <w:i/>
          <w:spacing w:val="-3"/>
          <w:sz w:val="24"/>
        </w:rPr>
        <w:t> </w:t>
      </w:r>
      <w:r>
        <w:rPr>
          <w:i/>
          <w:sz w:val="24"/>
        </w:rPr>
        <w:t>and</w:t>
      </w:r>
      <w:r>
        <w:rPr>
          <w:i/>
          <w:spacing w:val="-6"/>
          <w:sz w:val="24"/>
        </w:rPr>
        <w:t> </w:t>
      </w:r>
      <w:r>
        <w:rPr>
          <w:i/>
          <w:sz w:val="24"/>
        </w:rPr>
        <w:t>do</w:t>
      </w:r>
      <w:r>
        <w:rPr>
          <w:i/>
          <w:spacing w:val="-11"/>
          <w:sz w:val="24"/>
        </w:rPr>
        <w:t> </w:t>
      </w:r>
      <w:r>
        <w:rPr>
          <w:i/>
          <w:sz w:val="24"/>
        </w:rPr>
        <w:t>not</w:t>
      </w:r>
      <w:r>
        <w:rPr>
          <w:i/>
          <w:spacing w:val="-5"/>
          <w:sz w:val="24"/>
        </w:rPr>
        <w:t> </w:t>
      </w:r>
      <w:r>
        <w:rPr>
          <w:i/>
          <w:sz w:val="24"/>
        </w:rPr>
        <w:t>staple</w:t>
      </w:r>
      <w:r>
        <w:rPr>
          <w:i/>
          <w:spacing w:val="-2"/>
          <w:sz w:val="24"/>
        </w:rPr>
        <w:t> </w:t>
      </w:r>
      <w:r>
        <w:rPr>
          <w:i/>
          <w:sz w:val="24"/>
        </w:rPr>
        <w:t>or</w:t>
      </w:r>
      <w:r>
        <w:rPr>
          <w:i/>
          <w:spacing w:val="-8"/>
          <w:sz w:val="24"/>
        </w:rPr>
        <w:t> </w:t>
      </w:r>
      <w:r>
        <w:rPr>
          <w:i/>
          <w:sz w:val="24"/>
        </w:rPr>
        <w:t>otherwise</w:t>
      </w:r>
      <w:r>
        <w:rPr>
          <w:i/>
          <w:spacing w:val="-3"/>
          <w:sz w:val="24"/>
        </w:rPr>
        <w:t> </w:t>
      </w:r>
      <w:r>
        <w:rPr>
          <w:i/>
          <w:sz w:val="24"/>
        </w:rPr>
        <w:t>fasten</w:t>
      </w:r>
      <w:r>
        <w:rPr>
          <w:i/>
          <w:spacing w:val="-5"/>
          <w:sz w:val="24"/>
        </w:rPr>
        <w:t> </w:t>
      </w:r>
      <w:r>
        <w:rPr>
          <w:i/>
          <w:sz w:val="24"/>
        </w:rPr>
        <w:t>sheets</w:t>
      </w:r>
      <w:r>
        <w:rPr>
          <w:i/>
          <w:spacing w:val="-2"/>
          <w:sz w:val="24"/>
        </w:rPr>
        <w:t> together.</w:t>
      </w:r>
    </w:p>
    <w:p>
      <w:pPr>
        <w:spacing w:line="237" w:lineRule="auto" w:before="6"/>
        <w:ind w:left="665" w:right="656" w:firstLine="0"/>
        <w:jc w:val="center"/>
        <w:rPr>
          <w:i/>
          <w:sz w:val="24"/>
        </w:rPr>
      </w:pPr>
      <w:r>
        <w:rPr>
          <w:i/>
          <w:sz w:val="24"/>
        </w:rPr>
        <w:t>The</w:t>
      </w:r>
      <w:r>
        <w:rPr>
          <w:i/>
          <w:spacing w:val="-4"/>
          <w:sz w:val="24"/>
        </w:rPr>
        <w:t> </w:t>
      </w:r>
      <w:r>
        <w:rPr>
          <w:i/>
          <w:sz w:val="24"/>
        </w:rPr>
        <w:t>Grants</w:t>
      </w:r>
      <w:r>
        <w:rPr>
          <w:i/>
          <w:spacing w:val="-5"/>
          <w:sz w:val="24"/>
        </w:rPr>
        <w:t> </w:t>
      </w:r>
      <w:r>
        <w:rPr>
          <w:i/>
          <w:sz w:val="24"/>
        </w:rPr>
        <w:t>Committee</w:t>
      </w:r>
      <w:r>
        <w:rPr>
          <w:i/>
          <w:spacing w:val="-5"/>
          <w:sz w:val="24"/>
        </w:rPr>
        <w:t> </w:t>
      </w:r>
      <w:r>
        <w:rPr>
          <w:i/>
          <w:sz w:val="24"/>
        </w:rPr>
        <w:t>prefers</w:t>
      </w:r>
      <w:r>
        <w:rPr>
          <w:i/>
          <w:spacing w:val="-5"/>
          <w:sz w:val="24"/>
        </w:rPr>
        <w:t> </w:t>
      </w:r>
      <w:r>
        <w:rPr>
          <w:i/>
          <w:sz w:val="24"/>
        </w:rPr>
        <w:t>emailed</w:t>
      </w:r>
      <w:r>
        <w:rPr>
          <w:i/>
          <w:spacing w:val="-3"/>
          <w:sz w:val="24"/>
        </w:rPr>
        <w:t> </w:t>
      </w:r>
      <w:r>
        <w:rPr>
          <w:i/>
          <w:sz w:val="24"/>
        </w:rPr>
        <w:t>application</w:t>
      </w:r>
      <w:r>
        <w:rPr>
          <w:i/>
          <w:spacing w:val="-3"/>
          <w:sz w:val="24"/>
        </w:rPr>
        <w:t> </w:t>
      </w:r>
      <w:r>
        <w:rPr>
          <w:i/>
          <w:sz w:val="24"/>
        </w:rPr>
        <w:t>submissions,</w:t>
      </w:r>
      <w:r>
        <w:rPr>
          <w:i/>
          <w:spacing w:val="-1"/>
          <w:sz w:val="24"/>
        </w:rPr>
        <w:t> </w:t>
      </w:r>
      <w:r>
        <w:rPr>
          <w:i/>
          <w:sz w:val="24"/>
        </w:rPr>
        <w:t>but</w:t>
      </w:r>
      <w:r>
        <w:rPr>
          <w:i/>
          <w:spacing w:val="-2"/>
          <w:sz w:val="24"/>
        </w:rPr>
        <w:t> </w:t>
      </w:r>
      <w:r>
        <w:rPr>
          <w:i/>
          <w:sz w:val="24"/>
        </w:rPr>
        <w:t>please</w:t>
      </w:r>
      <w:r>
        <w:rPr>
          <w:i/>
          <w:spacing w:val="-5"/>
          <w:sz w:val="24"/>
        </w:rPr>
        <w:t> </w:t>
      </w:r>
      <w:r>
        <w:rPr>
          <w:i/>
          <w:sz w:val="24"/>
        </w:rPr>
        <w:t>note</w:t>
      </w:r>
      <w:r>
        <w:rPr>
          <w:i/>
          <w:spacing w:val="-5"/>
          <w:sz w:val="24"/>
        </w:rPr>
        <w:t> </w:t>
      </w:r>
      <w:r>
        <w:rPr>
          <w:i/>
          <w:sz w:val="24"/>
        </w:rPr>
        <w:t>signatures</w:t>
      </w:r>
      <w:r>
        <w:rPr>
          <w:i/>
          <w:spacing w:val="-5"/>
          <w:sz w:val="24"/>
        </w:rPr>
        <w:t> </w:t>
      </w:r>
      <w:r>
        <w:rPr>
          <w:i/>
          <w:sz w:val="24"/>
        </w:rPr>
        <w:t>are</w:t>
      </w:r>
      <w:r>
        <w:rPr>
          <w:i/>
          <w:sz w:val="24"/>
        </w:rPr>
        <w:t> still required.</w:t>
      </w:r>
    </w:p>
    <w:p>
      <w:pPr>
        <w:pStyle w:val="BodyText"/>
        <w:spacing w:before="58"/>
        <w:rPr>
          <w:i/>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1"/>
        <w:gridCol w:w="7563"/>
      </w:tblGrid>
      <w:tr>
        <w:trPr>
          <w:trHeight w:val="431" w:hRule="atLeast"/>
        </w:trPr>
        <w:tc>
          <w:tcPr>
            <w:tcW w:w="2881" w:type="dxa"/>
          </w:tcPr>
          <w:p>
            <w:pPr>
              <w:pStyle w:val="TableParagraph"/>
              <w:spacing w:before="50"/>
              <w:ind w:left="33" w:right="10"/>
              <w:jc w:val="center"/>
              <w:rPr>
                <w:sz w:val="24"/>
              </w:rPr>
            </w:pPr>
            <w:r>
              <w:rPr>
                <w:sz w:val="24"/>
              </w:rPr>
              <w:t>Date</w:t>
            </w:r>
            <w:r>
              <w:rPr>
                <w:spacing w:val="-4"/>
                <w:sz w:val="24"/>
              </w:rPr>
              <w:t> </w:t>
            </w:r>
            <w:r>
              <w:rPr>
                <w:sz w:val="24"/>
              </w:rPr>
              <w:t>of</w:t>
            </w:r>
            <w:r>
              <w:rPr>
                <w:spacing w:val="2"/>
                <w:sz w:val="24"/>
              </w:rPr>
              <w:t> </w:t>
            </w:r>
            <w:r>
              <w:rPr>
                <w:spacing w:val="-2"/>
                <w:sz w:val="24"/>
              </w:rPr>
              <w:t>Application</w:t>
            </w:r>
          </w:p>
        </w:tc>
        <w:tc>
          <w:tcPr>
            <w:tcW w:w="7563" w:type="dxa"/>
          </w:tcPr>
          <w:p>
            <w:pPr>
              <w:pStyle w:val="TableParagraph"/>
              <w:rPr>
                <w:rFonts w:ascii="Times New Roman"/>
                <w:sz w:val="24"/>
              </w:rPr>
            </w:pPr>
          </w:p>
        </w:tc>
      </w:tr>
      <w:tr>
        <w:trPr>
          <w:trHeight w:val="431" w:hRule="atLeast"/>
        </w:trPr>
        <w:tc>
          <w:tcPr>
            <w:tcW w:w="2881" w:type="dxa"/>
          </w:tcPr>
          <w:p>
            <w:pPr>
              <w:pStyle w:val="TableParagraph"/>
              <w:spacing w:before="50"/>
              <w:ind w:left="33" w:right="9"/>
              <w:jc w:val="center"/>
              <w:rPr>
                <w:sz w:val="24"/>
              </w:rPr>
            </w:pPr>
            <w:r>
              <w:rPr>
                <w:sz w:val="24"/>
              </w:rPr>
              <w:t>Date</w:t>
            </w:r>
            <w:r>
              <w:rPr>
                <w:spacing w:val="-4"/>
                <w:sz w:val="24"/>
              </w:rPr>
              <w:t> </w:t>
            </w:r>
            <w:r>
              <w:rPr>
                <w:sz w:val="24"/>
              </w:rPr>
              <w:t>of</w:t>
            </w:r>
            <w:r>
              <w:rPr>
                <w:spacing w:val="-3"/>
                <w:sz w:val="24"/>
              </w:rPr>
              <w:t> </w:t>
            </w:r>
            <w:r>
              <w:rPr>
                <w:spacing w:val="-2"/>
                <w:sz w:val="24"/>
              </w:rPr>
              <w:t>Program/Event</w:t>
            </w:r>
          </w:p>
        </w:tc>
        <w:tc>
          <w:tcPr>
            <w:tcW w:w="7563" w:type="dxa"/>
          </w:tcPr>
          <w:p>
            <w:pPr>
              <w:pStyle w:val="TableParagraph"/>
              <w:rPr>
                <w:rFonts w:ascii="Times New Roman"/>
                <w:sz w:val="24"/>
              </w:rPr>
            </w:pPr>
          </w:p>
        </w:tc>
      </w:tr>
      <w:tr>
        <w:trPr>
          <w:trHeight w:val="431" w:hRule="atLeast"/>
        </w:trPr>
        <w:tc>
          <w:tcPr>
            <w:tcW w:w="2881" w:type="dxa"/>
          </w:tcPr>
          <w:p>
            <w:pPr>
              <w:pStyle w:val="TableParagraph"/>
              <w:spacing w:before="50"/>
              <w:ind w:left="33" w:right="13"/>
              <w:jc w:val="center"/>
              <w:rPr>
                <w:sz w:val="24"/>
              </w:rPr>
            </w:pPr>
            <w:r>
              <w:rPr>
                <w:sz w:val="24"/>
              </w:rPr>
              <w:t>Full</w:t>
            </w:r>
            <w:r>
              <w:rPr>
                <w:spacing w:val="-6"/>
                <w:sz w:val="24"/>
              </w:rPr>
              <w:t> </w:t>
            </w:r>
            <w:r>
              <w:rPr>
                <w:sz w:val="24"/>
              </w:rPr>
              <w:t>Name</w:t>
            </w:r>
            <w:r>
              <w:rPr>
                <w:spacing w:val="-2"/>
                <w:sz w:val="24"/>
              </w:rPr>
              <w:t> </w:t>
            </w:r>
            <w:r>
              <w:rPr>
                <w:sz w:val="24"/>
              </w:rPr>
              <w:t>of</w:t>
            </w:r>
            <w:r>
              <w:rPr>
                <w:spacing w:val="-1"/>
                <w:sz w:val="24"/>
              </w:rPr>
              <w:t> </w:t>
            </w:r>
            <w:r>
              <w:rPr>
                <w:spacing w:val="-2"/>
                <w:sz w:val="24"/>
              </w:rPr>
              <w:t>Applicant</w:t>
            </w:r>
          </w:p>
        </w:tc>
        <w:tc>
          <w:tcPr>
            <w:tcW w:w="7563" w:type="dxa"/>
          </w:tcPr>
          <w:p>
            <w:pPr>
              <w:pStyle w:val="TableParagraph"/>
              <w:rPr>
                <w:rFonts w:ascii="Times New Roman"/>
                <w:sz w:val="24"/>
              </w:rPr>
            </w:pPr>
          </w:p>
        </w:tc>
      </w:tr>
      <w:tr>
        <w:trPr>
          <w:trHeight w:val="431" w:hRule="atLeast"/>
        </w:trPr>
        <w:tc>
          <w:tcPr>
            <w:tcW w:w="2881" w:type="dxa"/>
          </w:tcPr>
          <w:p>
            <w:pPr>
              <w:pStyle w:val="TableParagraph"/>
              <w:spacing w:before="50"/>
              <w:ind w:left="33"/>
              <w:jc w:val="center"/>
              <w:rPr>
                <w:sz w:val="24"/>
              </w:rPr>
            </w:pPr>
            <w:r>
              <w:rPr>
                <w:spacing w:val="-2"/>
                <w:sz w:val="24"/>
              </w:rPr>
              <w:t>Address</w:t>
            </w:r>
          </w:p>
        </w:tc>
        <w:tc>
          <w:tcPr>
            <w:tcW w:w="7563" w:type="dxa"/>
          </w:tcPr>
          <w:p>
            <w:pPr>
              <w:pStyle w:val="TableParagraph"/>
              <w:rPr>
                <w:rFonts w:ascii="Times New Roman"/>
                <w:sz w:val="24"/>
              </w:rPr>
            </w:pPr>
          </w:p>
        </w:tc>
      </w:tr>
      <w:tr>
        <w:trPr>
          <w:trHeight w:val="432" w:hRule="atLeast"/>
        </w:trPr>
        <w:tc>
          <w:tcPr>
            <w:tcW w:w="2881" w:type="dxa"/>
          </w:tcPr>
          <w:p>
            <w:pPr>
              <w:pStyle w:val="TableParagraph"/>
              <w:spacing w:before="50"/>
              <w:ind w:left="33" w:right="10"/>
              <w:jc w:val="center"/>
              <w:rPr>
                <w:sz w:val="24"/>
              </w:rPr>
            </w:pPr>
            <w:r>
              <w:rPr>
                <w:sz w:val="24"/>
              </w:rPr>
              <w:t>City,</w:t>
            </w:r>
            <w:r>
              <w:rPr>
                <w:spacing w:val="-5"/>
                <w:sz w:val="24"/>
              </w:rPr>
              <w:t> </w:t>
            </w:r>
            <w:r>
              <w:rPr>
                <w:sz w:val="24"/>
              </w:rPr>
              <w:t>State,</w:t>
            </w:r>
            <w:r>
              <w:rPr>
                <w:spacing w:val="-5"/>
                <w:sz w:val="24"/>
              </w:rPr>
              <w:t> ZIP</w:t>
            </w:r>
          </w:p>
        </w:tc>
        <w:tc>
          <w:tcPr>
            <w:tcW w:w="7563" w:type="dxa"/>
          </w:tcPr>
          <w:p>
            <w:pPr>
              <w:pStyle w:val="TableParagraph"/>
              <w:rPr>
                <w:rFonts w:ascii="Times New Roman"/>
                <w:sz w:val="24"/>
              </w:rPr>
            </w:pPr>
          </w:p>
        </w:tc>
      </w:tr>
      <w:tr>
        <w:trPr>
          <w:trHeight w:val="426" w:hRule="atLeast"/>
        </w:trPr>
        <w:tc>
          <w:tcPr>
            <w:tcW w:w="2881" w:type="dxa"/>
          </w:tcPr>
          <w:p>
            <w:pPr>
              <w:pStyle w:val="TableParagraph"/>
              <w:spacing w:before="50"/>
              <w:ind w:left="33" w:right="9"/>
              <w:jc w:val="center"/>
              <w:rPr>
                <w:sz w:val="24"/>
              </w:rPr>
            </w:pPr>
            <w:r>
              <w:rPr>
                <w:sz w:val="24"/>
              </w:rPr>
              <w:t>Email</w:t>
            </w:r>
            <w:r>
              <w:rPr>
                <w:spacing w:val="1"/>
                <w:sz w:val="24"/>
              </w:rPr>
              <w:t> </w:t>
            </w:r>
            <w:r>
              <w:rPr>
                <w:spacing w:val="-2"/>
                <w:sz w:val="24"/>
              </w:rPr>
              <w:t>Address</w:t>
            </w:r>
          </w:p>
        </w:tc>
        <w:tc>
          <w:tcPr>
            <w:tcW w:w="7563" w:type="dxa"/>
          </w:tcPr>
          <w:p>
            <w:pPr>
              <w:pStyle w:val="TableParagraph"/>
              <w:rPr>
                <w:rFonts w:ascii="Times New Roman"/>
                <w:sz w:val="24"/>
              </w:rPr>
            </w:pPr>
          </w:p>
        </w:tc>
      </w:tr>
      <w:tr>
        <w:trPr>
          <w:trHeight w:val="431" w:hRule="atLeast"/>
        </w:trPr>
        <w:tc>
          <w:tcPr>
            <w:tcW w:w="2881" w:type="dxa"/>
          </w:tcPr>
          <w:p>
            <w:pPr>
              <w:pStyle w:val="TableParagraph"/>
              <w:spacing w:before="50"/>
              <w:ind w:left="33"/>
              <w:jc w:val="center"/>
              <w:rPr>
                <w:sz w:val="24"/>
              </w:rPr>
            </w:pPr>
            <w:r>
              <w:rPr>
                <w:sz w:val="24"/>
              </w:rPr>
              <w:t>Primary</w:t>
            </w:r>
            <w:r>
              <w:rPr>
                <w:spacing w:val="-4"/>
                <w:sz w:val="24"/>
              </w:rPr>
              <w:t> </w:t>
            </w:r>
            <w:r>
              <w:rPr>
                <w:sz w:val="24"/>
              </w:rPr>
              <w:t>Phone</w:t>
            </w:r>
            <w:r>
              <w:rPr>
                <w:spacing w:val="-4"/>
                <w:sz w:val="24"/>
              </w:rPr>
              <w:t> </w:t>
            </w:r>
            <w:r>
              <w:rPr>
                <w:spacing w:val="-10"/>
                <w:sz w:val="24"/>
              </w:rPr>
              <w:t>#</w:t>
            </w:r>
          </w:p>
        </w:tc>
        <w:tc>
          <w:tcPr>
            <w:tcW w:w="7563" w:type="dxa"/>
          </w:tcPr>
          <w:p>
            <w:pPr>
              <w:pStyle w:val="TableParagraph"/>
              <w:rPr>
                <w:rFonts w:ascii="Times New Roman"/>
                <w:sz w:val="24"/>
              </w:rPr>
            </w:pPr>
          </w:p>
        </w:tc>
      </w:tr>
      <w:tr>
        <w:trPr>
          <w:trHeight w:val="432" w:hRule="atLeast"/>
        </w:trPr>
        <w:tc>
          <w:tcPr>
            <w:tcW w:w="2881" w:type="dxa"/>
          </w:tcPr>
          <w:p>
            <w:pPr>
              <w:pStyle w:val="TableParagraph"/>
              <w:spacing w:before="50"/>
              <w:ind w:left="33" w:right="15"/>
              <w:jc w:val="center"/>
              <w:rPr>
                <w:sz w:val="24"/>
              </w:rPr>
            </w:pPr>
            <w:r>
              <w:rPr>
                <w:sz w:val="24"/>
              </w:rPr>
              <w:t>Cell</w:t>
            </w:r>
            <w:r>
              <w:rPr>
                <w:spacing w:val="-3"/>
                <w:sz w:val="24"/>
              </w:rPr>
              <w:t> </w:t>
            </w:r>
            <w:r>
              <w:rPr>
                <w:sz w:val="24"/>
              </w:rPr>
              <w:t>Phone</w:t>
            </w:r>
            <w:r>
              <w:rPr>
                <w:spacing w:val="-4"/>
                <w:sz w:val="24"/>
              </w:rPr>
              <w:t> </w:t>
            </w:r>
            <w:r>
              <w:rPr>
                <w:spacing w:val="-10"/>
                <w:sz w:val="24"/>
              </w:rPr>
              <w:t>#</w:t>
            </w:r>
          </w:p>
        </w:tc>
        <w:tc>
          <w:tcPr>
            <w:tcW w:w="7563" w:type="dxa"/>
          </w:tcPr>
          <w:p>
            <w:pPr>
              <w:pStyle w:val="TableParagraph"/>
              <w:rPr>
                <w:rFonts w:ascii="Times New Roman"/>
                <w:sz w:val="24"/>
              </w:rPr>
            </w:pPr>
          </w:p>
        </w:tc>
      </w:tr>
      <w:tr>
        <w:trPr>
          <w:trHeight w:val="431" w:hRule="atLeast"/>
        </w:trPr>
        <w:tc>
          <w:tcPr>
            <w:tcW w:w="2881" w:type="dxa"/>
          </w:tcPr>
          <w:p>
            <w:pPr>
              <w:pStyle w:val="TableParagraph"/>
              <w:spacing w:before="55"/>
              <w:ind w:left="33" w:right="11"/>
              <w:jc w:val="center"/>
              <w:rPr>
                <w:sz w:val="24"/>
              </w:rPr>
            </w:pPr>
            <w:r>
              <w:rPr>
                <w:spacing w:val="-2"/>
                <w:sz w:val="24"/>
              </w:rPr>
              <w:t>Congregation</w:t>
            </w:r>
          </w:p>
        </w:tc>
        <w:tc>
          <w:tcPr>
            <w:tcW w:w="7563" w:type="dxa"/>
          </w:tcPr>
          <w:p>
            <w:pPr>
              <w:pStyle w:val="TableParagraph"/>
              <w:rPr>
                <w:rFonts w:ascii="Times New Roman"/>
                <w:sz w:val="24"/>
              </w:rPr>
            </w:pPr>
          </w:p>
        </w:tc>
      </w:tr>
      <w:tr>
        <w:trPr>
          <w:trHeight w:val="431" w:hRule="atLeast"/>
        </w:trPr>
        <w:tc>
          <w:tcPr>
            <w:tcW w:w="2881" w:type="dxa"/>
          </w:tcPr>
          <w:p>
            <w:pPr>
              <w:pStyle w:val="TableParagraph"/>
              <w:spacing w:before="55"/>
              <w:ind w:left="33" w:right="10"/>
              <w:jc w:val="center"/>
              <w:rPr>
                <w:sz w:val="24"/>
              </w:rPr>
            </w:pPr>
            <w:r>
              <w:rPr>
                <w:sz w:val="24"/>
              </w:rPr>
              <w:t>Congo</w:t>
            </w:r>
            <w:r>
              <w:rPr>
                <w:spacing w:val="-5"/>
                <w:sz w:val="24"/>
              </w:rPr>
              <w:t> </w:t>
            </w:r>
            <w:r>
              <w:rPr>
                <w:sz w:val="24"/>
              </w:rPr>
              <w:t>City</w:t>
            </w:r>
            <w:r>
              <w:rPr>
                <w:spacing w:val="1"/>
                <w:sz w:val="24"/>
              </w:rPr>
              <w:t> </w:t>
            </w:r>
            <w:r>
              <w:rPr>
                <w:sz w:val="24"/>
              </w:rPr>
              <w:t>/</w:t>
            </w:r>
            <w:r>
              <w:rPr>
                <w:spacing w:val="-5"/>
                <w:sz w:val="24"/>
              </w:rPr>
              <w:t> </w:t>
            </w:r>
            <w:r>
              <w:rPr>
                <w:spacing w:val="-4"/>
                <w:sz w:val="24"/>
              </w:rPr>
              <w:t>Town</w:t>
            </w:r>
          </w:p>
        </w:tc>
        <w:tc>
          <w:tcPr>
            <w:tcW w:w="7563" w:type="dxa"/>
          </w:tcPr>
          <w:p>
            <w:pPr>
              <w:pStyle w:val="TableParagraph"/>
              <w:rPr>
                <w:rFonts w:ascii="Times New Roman"/>
                <w:sz w:val="24"/>
              </w:rPr>
            </w:pPr>
          </w:p>
        </w:tc>
      </w:tr>
    </w:tbl>
    <w:p>
      <w:pPr>
        <w:pStyle w:val="BodyText"/>
        <w:rPr>
          <w:i/>
        </w:rPr>
      </w:pPr>
    </w:p>
    <w:p>
      <w:pPr>
        <w:spacing w:before="0"/>
        <w:ind w:left="665" w:right="0" w:firstLine="0"/>
        <w:jc w:val="left"/>
        <w:rPr>
          <w:b/>
          <w:sz w:val="24"/>
        </w:rPr>
      </w:pPr>
      <w:r>
        <w:rPr>
          <w:b/>
          <w:sz w:val="24"/>
        </w:rPr>
        <w:t>Application</w:t>
      </w:r>
      <w:r>
        <w:rPr>
          <w:b/>
          <w:spacing w:val="-7"/>
          <w:sz w:val="24"/>
        </w:rPr>
        <w:t> </w:t>
      </w:r>
      <w:r>
        <w:rPr>
          <w:b/>
          <w:spacing w:val="-2"/>
          <w:sz w:val="24"/>
        </w:rPr>
        <w:t>Narrative</w:t>
      </w:r>
    </w:p>
    <w:p>
      <w:pPr>
        <w:pStyle w:val="BodyText"/>
        <w:spacing w:before="1"/>
        <w:rPr>
          <w:b/>
        </w:rPr>
      </w:pPr>
    </w:p>
    <w:p>
      <w:pPr>
        <w:pStyle w:val="ListParagraph"/>
        <w:numPr>
          <w:ilvl w:val="0"/>
          <w:numId w:val="1"/>
        </w:numPr>
        <w:tabs>
          <w:tab w:pos="1385" w:val="left" w:leader="none"/>
          <w:tab w:pos="1443" w:val="left" w:leader="none"/>
        </w:tabs>
        <w:spacing w:line="240" w:lineRule="auto" w:before="0" w:after="0"/>
        <w:ind w:left="1385" w:right="763" w:hanging="361"/>
        <w:jc w:val="left"/>
        <w:rPr>
          <w:sz w:val="24"/>
        </w:rPr>
      </w:pPr>
      <w:r>
        <w:rPr>
          <w:sz w:val="24"/>
        </w:rPr>
        <w:t>The</w:t>
      </w:r>
      <w:r>
        <w:rPr>
          <w:spacing w:val="40"/>
          <w:sz w:val="24"/>
        </w:rPr>
        <w:t> </w:t>
      </w:r>
      <w:r>
        <w:rPr>
          <w:sz w:val="24"/>
        </w:rPr>
        <w:t>Frederick</w:t>
      </w:r>
      <w:r>
        <w:rPr>
          <w:spacing w:val="-4"/>
          <w:sz w:val="24"/>
        </w:rPr>
        <w:t> </w:t>
      </w:r>
      <w:r>
        <w:rPr>
          <w:sz w:val="24"/>
        </w:rPr>
        <w:t>S.</w:t>
      </w:r>
      <w:r>
        <w:rPr>
          <w:spacing w:val="-3"/>
          <w:sz w:val="24"/>
        </w:rPr>
        <w:t> </w:t>
      </w:r>
      <w:r>
        <w:rPr>
          <w:sz w:val="24"/>
        </w:rPr>
        <w:t>Wolf</w:t>
      </w:r>
      <w:r>
        <w:rPr>
          <w:spacing w:val="-13"/>
          <w:sz w:val="24"/>
        </w:rPr>
        <w:t> </w:t>
      </w:r>
      <w:r>
        <w:rPr>
          <w:sz w:val="24"/>
        </w:rPr>
        <w:t>Fund</w:t>
      </w:r>
      <w:r>
        <w:rPr>
          <w:spacing w:val="-3"/>
          <w:sz w:val="24"/>
        </w:rPr>
        <w:t> </w:t>
      </w:r>
      <w:r>
        <w:rPr>
          <w:sz w:val="24"/>
        </w:rPr>
        <w:t>for</w:t>
      </w:r>
      <w:r>
        <w:rPr>
          <w:spacing w:val="-9"/>
          <w:sz w:val="24"/>
        </w:rPr>
        <w:t> </w:t>
      </w:r>
      <w:r>
        <w:rPr>
          <w:sz w:val="24"/>
        </w:rPr>
        <w:t>Enablement</w:t>
      </w:r>
      <w:r>
        <w:rPr>
          <w:spacing w:val="-3"/>
          <w:sz w:val="24"/>
        </w:rPr>
        <w:t> </w:t>
      </w:r>
      <w:r>
        <w:rPr>
          <w:sz w:val="24"/>
        </w:rPr>
        <w:t>and</w:t>
      </w:r>
      <w:r>
        <w:rPr>
          <w:spacing w:val="-7"/>
          <w:sz w:val="24"/>
        </w:rPr>
        <w:t> </w:t>
      </w:r>
      <w:r>
        <w:rPr>
          <w:sz w:val="24"/>
        </w:rPr>
        <w:t>Education</w:t>
      </w:r>
      <w:r>
        <w:rPr>
          <w:spacing w:val="-5"/>
          <w:sz w:val="24"/>
        </w:rPr>
        <w:t> </w:t>
      </w:r>
      <w:r>
        <w:rPr>
          <w:sz w:val="24"/>
        </w:rPr>
        <w:t>for</w:t>
      </w:r>
      <w:r>
        <w:rPr>
          <w:spacing w:val="-5"/>
          <w:sz w:val="24"/>
        </w:rPr>
        <w:t> </w:t>
      </w:r>
      <w:r>
        <w:rPr>
          <w:sz w:val="24"/>
        </w:rPr>
        <w:t>Lay</w:t>
      </w:r>
      <w:r>
        <w:rPr>
          <w:spacing w:val="-9"/>
          <w:sz w:val="24"/>
        </w:rPr>
        <w:t> </w:t>
      </w:r>
      <w:r>
        <w:rPr>
          <w:sz w:val="24"/>
        </w:rPr>
        <w:t>Ministry</w:t>
      </w:r>
      <w:r>
        <w:rPr>
          <w:spacing w:val="-8"/>
          <w:sz w:val="24"/>
        </w:rPr>
        <w:t> </w:t>
      </w:r>
      <w:r>
        <w:rPr>
          <w:sz w:val="24"/>
        </w:rPr>
        <w:t>was established</w:t>
      </w:r>
      <w:r>
        <w:rPr>
          <w:spacing w:val="-5"/>
          <w:sz w:val="24"/>
        </w:rPr>
        <w:t> </w:t>
      </w:r>
      <w:r>
        <w:rPr>
          <w:sz w:val="24"/>
        </w:rPr>
        <w:t>by</w:t>
      </w:r>
      <w:r>
        <w:rPr>
          <w:spacing w:val="-6"/>
          <w:sz w:val="24"/>
        </w:rPr>
        <w:t> </w:t>
      </w:r>
      <w:r>
        <w:rPr>
          <w:sz w:val="24"/>
        </w:rPr>
        <w:t>unanimous</w:t>
      </w:r>
      <w:r>
        <w:rPr>
          <w:spacing w:val="-4"/>
          <w:sz w:val="24"/>
        </w:rPr>
        <w:t> </w:t>
      </w:r>
      <w:r>
        <w:rPr>
          <w:sz w:val="24"/>
        </w:rPr>
        <w:t>approval at</w:t>
      </w:r>
      <w:r>
        <w:rPr>
          <w:spacing w:val="-4"/>
          <w:sz w:val="24"/>
        </w:rPr>
        <w:t> </w:t>
      </w:r>
      <w:r>
        <w:rPr>
          <w:sz w:val="24"/>
        </w:rPr>
        <w:t>the</w:t>
      </w:r>
      <w:r>
        <w:rPr>
          <w:spacing w:val="-3"/>
          <w:sz w:val="24"/>
        </w:rPr>
        <w:t> </w:t>
      </w:r>
      <w:r>
        <w:rPr>
          <w:sz w:val="24"/>
        </w:rPr>
        <w:t>166</w:t>
      </w:r>
      <w:r>
        <w:rPr>
          <w:position w:val="7"/>
          <w:sz w:val="14"/>
        </w:rPr>
        <w:t>th</w:t>
      </w:r>
      <w:r>
        <w:rPr>
          <w:spacing w:val="-3"/>
          <w:position w:val="7"/>
          <w:sz w:val="14"/>
        </w:rPr>
        <w:t> </w:t>
      </w:r>
      <w:r>
        <w:rPr>
          <w:sz w:val="24"/>
        </w:rPr>
        <w:t>Diocesan</w:t>
      </w:r>
      <w:r>
        <w:rPr>
          <w:spacing w:val="-2"/>
          <w:sz w:val="24"/>
        </w:rPr>
        <w:t> </w:t>
      </w:r>
      <w:r>
        <w:rPr>
          <w:sz w:val="24"/>
        </w:rPr>
        <w:t>Convention</w:t>
      </w:r>
      <w:r>
        <w:rPr>
          <w:spacing w:val="-3"/>
          <w:sz w:val="24"/>
        </w:rPr>
        <w:t> </w:t>
      </w:r>
      <w:r>
        <w:rPr>
          <w:sz w:val="24"/>
        </w:rPr>
        <w:t>as</w:t>
      </w:r>
      <w:r>
        <w:rPr>
          <w:spacing w:val="-3"/>
          <w:sz w:val="24"/>
        </w:rPr>
        <w:t> </w:t>
      </w:r>
      <w:r>
        <w:rPr>
          <w:sz w:val="24"/>
        </w:rPr>
        <w:t>a</w:t>
      </w:r>
      <w:r>
        <w:rPr>
          <w:spacing w:val="-2"/>
          <w:sz w:val="24"/>
        </w:rPr>
        <w:t> </w:t>
      </w:r>
      <w:r>
        <w:rPr>
          <w:sz w:val="24"/>
        </w:rPr>
        <w:t>means of acknowledging the emphasis placed by Bishop Wolf on an active and informed laity. Grants from the Fund are made to lay persons, either as individuals or groups, to develop specific knowledge and/or skills to further</w:t>
      </w:r>
    </w:p>
    <w:p>
      <w:pPr>
        <w:spacing w:after="0" w:line="240" w:lineRule="auto"/>
        <w:jc w:val="left"/>
        <w:rPr>
          <w:sz w:val="24"/>
        </w:rPr>
        <w:sectPr>
          <w:pgSz w:w="12240" w:h="15840"/>
          <w:pgMar w:header="0" w:footer="1074" w:top="1500" w:bottom="1260" w:left="780" w:right="780"/>
        </w:sectPr>
      </w:pPr>
    </w:p>
    <w:p>
      <w:pPr>
        <w:pStyle w:val="BodyText"/>
        <w:spacing w:line="237" w:lineRule="auto"/>
        <w:ind w:left="1385" w:right="776"/>
      </w:pPr>
      <w:r>
        <w:rPr/>
        <w:t>their</w:t>
      </w:r>
      <w:r>
        <w:rPr>
          <w:spacing w:val="-2"/>
        </w:rPr>
        <w:t> </w:t>
      </w:r>
      <w:r>
        <w:rPr/>
        <w:t>ministry</w:t>
      </w:r>
      <w:r>
        <w:rPr>
          <w:spacing w:val="-3"/>
        </w:rPr>
        <w:t> </w:t>
      </w:r>
      <w:r>
        <w:rPr/>
        <w:t>in</w:t>
      </w:r>
      <w:r>
        <w:rPr>
          <w:spacing w:val="-8"/>
        </w:rPr>
        <w:t> </w:t>
      </w:r>
      <w:r>
        <w:rPr/>
        <w:t>the</w:t>
      </w:r>
      <w:r>
        <w:rPr>
          <w:spacing w:val="-3"/>
        </w:rPr>
        <w:t> </w:t>
      </w:r>
      <w:r>
        <w:rPr/>
        <w:t>Diocese</w:t>
      </w:r>
      <w:r>
        <w:rPr>
          <w:spacing w:val="-3"/>
        </w:rPr>
        <w:t> </w:t>
      </w:r>
      <w:r>
        <w:rPr/>
        <w:t>of</w:t>
      </w:r>
      <w:r>
        <w:rPr>
          <w:spacing w:val="-2"/>
        </w:rPr>
        <w:t> </w:t>
      </w:r>
      <w:r>
        <w:rPr/>
        <w:t>Maine.</w:t>
      </w:r>
      <w:r>
        <w:rPr>
          <w:spacing w:val="-1"/>
        </w:rPr>
        <w:t> </w:t>
      </w:r>
      <w:r>
        <w:rPr/>
        <w:t>Please</w:t>
      </w:r>
      <w:r>
        <w:rPr>
          <w:spacing w:val="-7"/>
        </w:rPr>
        <w:t> </w:t>
      </w:r>
      <w:r>
        <w:rPr/>
        <w:t>describe</w:t>
      </w:r>
      <w:r>
        <w:rPr>
          <w:spacing w:val="-7"/>
        </w:rPr>
        <w:t> </w:t>
      </w:r>
      <w:r>
        <w:rPr/>
        <w:t>the</w:t>
      </w:r>
      <w:r>
        <w:rPr>
          <w:spacing w:val="-3"/>
        </w:rPr>
        <w:t> </w:t>
      </w:r>
      <w:r>
        <w:rPr/>
        <w:t>education</w:t>
      </w:r>
      <w:r>
        <w:rPr>
          <w:spacing w:val="-4"/>
        </w:rPr>
        <w:t> </w:t>
      </w:r>
      <w:r>
        <w:rPr/>
        <w:t>or</w:t>
      </w:r>
      <w:r>
        <w:rPr>
          <w:spacing w:val="-6"/>
        </w:rPr>
        <w:t> </w:t>
      </w:r>
      <w:r>
        <w:rPr/>
        <w:t>training event you are interested in attending.</w:t>
      </w:r>
    </w:p>
    <w:p>
      <w:pPr>
        <w:pStyle w:val="BodyText"/>
        <w:spacing w:before="10"/>
      </w:pPr>
    </w:p>
    <w:p>
      <w:pPr>
        <w:pStyle w:val="ListParagraph"/>
        <w:numPr>
          <w:ilvl w:val="0"/>
          <w:numId w:val="1"/>
        </w:numPr>
        <w:tabs>
          <w:tab w:pos="1383" w:val="left" w:leader="none"/>
          <w:tab w:pos="1385" w:val="left" w:leader="none"/>
        </w:tabs>
        <w:spacing w:line="237" w:lineRule="auto" w:before="0" w:after="0"/>
        <w:ind w:left="1385" w:right="1311" w:hanging="361"/>
        <w:jc w:val="left"/>
        <w:rPr>
          <w:sz w:val="24"/>
        </w:rPr>
      </w:pPr>
      <w:r>
        <w:rPr>
          <w:sz w:val="24"/>
        </w:rPr>
        <w:t>Where</w:t>
      </w:r>
      <w:r>
        <w:rPr>
          <w:spacing w:val="-2"/>
          <w:sz w:val="24"/>
        </w:rPr>
        <w:t> </w:t>
      </w:r>
      <w:r>
        <w:rPr>
          <w:sz w:val="24"/>
        </w:rPr>
        <w:t>will</w:t>
      </w:r>
      <w:r>
        <w:rPr>
          <w:spacing w:val="-5"/>
          <w:sz w:val="24"/>
        </w:rPr>
        <w:t> </w:t>
      </w:r>
      <w:r>
        <w:rPr>
          <w:sz w:val="24"/>
        </w:rPr>
        <w:t>the</w:t>
      </w:r>
      <w:r>
        <w:rPr>
          <w:spacing w:val="-3"/>
          <w:sz w:val="24"/>
        </w:rPr>
        <w:t> </w:t>
      </w:r>
      <w:r>
        <w:rPr>
          <w:sz w:val="24"/>
        </w:rPr>
        <w:t>education</w:t>
      </w:r>
      <w:r>
        <w:rPr>
          <w:spacing w:val="-3"/>
          <w:sz w:val="24"/>
        </w:rPr>
        <w:t> </w:t>
      </w:r>
      <w:r>
        <w:rPr>
          <w:sz w:val="24"/>
        </w:rPr>
        <w:t>or</w:t>
      </w:r>
      <w:r>
        <w:rPr>
          <w:spacing w:val="-1"/>
          <w:sz w:val="24"/>
        </w:rPr>
        <w:t> </w:t>
      </w:r>
      <w:r>
        <w:rPr>
          <w:sz w:val="24"/>
        </w:rPr>
        <w:t>training</w:t>
      </w:r>
      <w:r>
        <w:rPr>
          <w:spacing w:val="-2"/>
          <w:sz w:val="24"/>
        </w:rPr>
        <w:t> </w:t>
      </w:r>
      <w:r>
        <w:rPr>
          <w:sz w:val="24"/>
        </w:rPr>
        <w:t>take</w:t>
      </w:r>
      <w:r>
        <w:rPr>
          <w:spacing w:val="-7"/>
          <w:sz w:val="24"/>
        </w:rPr>
        <w:t> </w:t>
      </w:r>
      <w:r>
        <w:rPr>
          <w:sz w:val="24"/>
        </w:rPr>
        <w:t>place?</w:t>
      </w:r>
      <w:r>
        <w:rPr>
          <w:spacing w:val="-3"/>
          <w:sz w:val="24"/>
        </w:rPr>
        <w:t> </w:t>
      </w:r>
      <w:r>
        <w:rPr>
          <w:sz w:val="24"/>
        </w:rPr>
        <w:t>When?</w:t>
      </w:r>
      <w:r>
        <w:rPr>
          <w:spacing w:val="-3"/>
          <w:sz w:val="24"/>
        </w:rPr>
        <w:t> </w:t>
      </w:r>
      <w:r>
        <w:rPr>
          <w:sz w:val="24"/>
        </w:rPr>
        <w:t>How</w:t>
      </w:r>
      <w:r>
        <w:rPr>
          <w:spacing w:val="-6"/>
          <w:sz w:val="24"/>
        </w:rPr>
        <w:t> </w:t>
      </w:r>
      <w:r>
        <w:rPr>
          <w:sz w:val="24"/>
        </w:rPr>
        <w:t>did</w:t>
      </w:r>
      <w:r>
        <w:rPr>
          <w:spacing w:val="-5"/>
          <w:sz w:val="24"/>
        </w:rPr>
        <w:t> </w:t>
      </w:r>
      <w:r>
        <w:rPr>
          <w:sz w:val="24"/>
        </w:rPr>
        <w:t>you</w:t>
      </w:r>
      <w:r>
        <w:rPr>
          <w:spacing w:val="-3"/>
          <w:sz w:val="24"/>
        </w:rPr>
        <w:t> </w:t>
      </w:r>
      <w:r>
        <w:rPr>
          <w:sz w:val="24"/>
        </w:rPr>
        <w:t>learn about this conference or study program?</w:t>
      </w:r>
    </w:p>
    <w:p>
      <w:pPr>
        <w:pStyle w:val="BodyText"/>
        <w:spacing w:before="2"/>
      </w:pPr>
    </w:p>
    <w:p>
      <w:pPr>
        <w:pStyle w:val="ListParagraph"/>
        <w:numPr>
          <w:ilvl w:val="0"/>
          <w:numId w:val="1"/>
        </w:numPr>
        <w:tabs>
          <w:tab w:pos="1383" w:val="left" w:leader="none"/>
          <w:tab w:pos="1385" w:val="left" w:leader="none"/>
        </w:tabs>
        <w:spacing w:line="240" w:lineRule="auto" w:before="1" w:after="0"/>
        <w:ind w:left="1385" w:right="994" w:hanging="361"/>
        <w:jc w:val="both"/>
        <w:rPr>
          <w:sz w:val="24"/>
        </w:rPr>
      </w:pPr>
      <w:r>
        <w:rPr>
          <w:sz w:val="24"/>
        </w:rPr>
        <w:t>What do you expect to learn</w:t>
      </w:r>
      <w:r>
        <w:rPr>
          <w:spacing w:val="-3"/>
          <w:sz w:val="24"/>
        </w:rPr>
        <w:t> </w:t>
      </w:r>
      <w:r>
        <w:rPr>
          <w:sz w:val="24"/>
        </w:rPr>
        <w:t>from</w:t>
      </w:r>
      <w:r>
        <w:rPr>
          <w:spacing w:val="-3"/>
          <w:sz w:val="24"/>
        </w:rPr>
        <w:t> </w:t>
      </w:r>
      <w:r>
        <w:rPr>
          <w:sz w:val="24"/>
        </w:rPr>
        <w:t>this opportunity and</w:t>
      </w:r>
      <w:r>
        <w:rPr>
          <w:spacing w:val="-1"/>
          <w:sz w:val="24"/>
        </w:rPr>
        <w:t> </w:t>
      </w:r>
      <w:r>
        <w:rPr>
          <w:sz w:val="24"/>
        </w:rPr>
        <w:t>how will it strengthen your ministry? How will this education or training</w:t>
      </w:r>
      <w:r>
        <w:rPr>
          <w:spacing w:val="-1"/>
          <w:sz w:val="24"/>
        </w:rPr>
        <w:t> </w:t>
      </w:r>
      <w:r>
        <w:rPr>
          <w:sz w:val="24"/>
        </w:rPr>
        <w:t>benefit</w:t>
      </w:r>
      <w:r>
        <w:rPr>
          <w:spacing w:val="-3"/>
          <w:sz w:val="24"/>
        </w:rPr>
        <w:t> </w:t>
      </w:r>
      <w:r>
        <w:rPr>
          <w:sz w:val="24"/>
        </w:rPr>
        <w:t>your parish and/or the diocese?</w:t>
      </w:r>
      <w:r>
        <w:rPr>
          <w:spacing w:val="40"/>
          <w:sz w:val="24"/>
        </w:rPr>
        <w:t> </w:t>
      </w:r>
      <w:r>
        <w:rPr>
          <w:sz w:val="24"/>
        </w:rPr>
        <w:t>Who (or which other organization) may also benefit?</w:t>
      </w:r>
    </w:p>
    <w:p>
      <w:pPr>
        <w:pStyle w:val="ListParagraph"/>
        <w:numPr>
          <w:ilvl w:val="0"/>
          <w:numId w:val="1"/>
        </w:numPr>
        <w:tabs>
          <w:tab w:pos="1383" w:val="left" w:leader="none"/>
        </w:tabs>
        <w:spacing w:line="240" w:lineRule="auto" w:before="320" w:after="0"/>
        <w:ind w:left="1383" w:right="0" w:hanging="363"/>
        <w:jc w:val="left"/>
        <w:rPr>
          <w:sz w:val="24"/>
        </w:rPr>
      </w:pPr>
      <w:r>
        <w:rPr>
          <w:sz w:val="24"/>
        </w:rPr>
        <w:t>Any</w:t>
      </w:r>
      <w:r>
        <w:rPr>
          <w:spacing w:val="-1"/>
          <w:sz w:val="24"/>
        </w:rPr>
        <w:t> </w:t>
      </w:r>
      <w:r>
        <w:rPr>
          <w:sz w:val="24"/>
        </w:rPr>
        <w:t>additional</w:t>
      </w:r>
      <w:r>
        <w:rPr>
          <w:spacing w:val="-8"/>
          <w:sz w:val="24"/>
        </w:rPr>
        <w:t> </w:t>
      </w:r>
      <w:r>
        <w:rPr>
          <w:sz w:val="24"/>
        </w:rPr>
        <w:t>information</w:t>
      </w:r>
      <w:r>
        <w:rPr>
          <w:spacing w:val="-6"/>
          <w:sz w:val="24"/>
        </w:rPr>
        <w:t> </w:t>
      </w:r>
      <w:r>
        <w:rPr>
          <w:sz w:val="24"/>
        </w:rPr>
        <w:t>you</w:t>
      </w:r>
      <w:r>
        <w:rPr>
          <w:spacing w:val="-6"/>
          <w:sz w:val="24"/>
        </w:rPr>
        <w:t> </w:t>
      </w:r>
      <w:r>
        <w:rPr>
          <w:sz w:val="24"/>
        </w:rPr>
        <w:t>would</w:t>
      </w:r>
      <w:r>
        <w:rPr>
          <w:spacing w:val="-4"/>
          <w:sz w:val="24"/>
        </w:rPr>
        <w:t> </w:t>
      </w:r>
      <w:r>
        <w:rPr>
          <w:sz w:val="24"/>
        </w:rPr>
        <w:t>like</w:t>
      </w:r>
      <w:r>
        <w:rPr>
          <w:spacing w:val="-5"/>
          <w:sz w:val="24"/>
        </w:rPr>
        <w:t> </w:t>
      </w:r>
      <w:r>
        <w:rPr>
          <w:sz w:val="24"/>
        </w:rPr>
        <w:t>to</w:t>
      </w:r>
      <w:r>
        <w:rPr>
          <w:spacing w:val="-3"/>
          <w:sz w:val="24"/>
        </w:rPr>
        <w:t> </w:t>
      </w:r>
      <w:r>
        <w:rPr>
          <w:spacing w:val="-4"/>
          <w:sz w:val="24"/>
        </w:rPr>
        <w:t>add?</w:t>
      </w:r>
    </w:p>
    <w:p>
      <w:pPr>
        <w:pStyle w:val="BodyText"/>
        <w:spacing w:before="1"/>
      </w:pPr>
    </w:p>
    <w:p>
      <w:pPr>
        <w:pStyle w:val="ListParagraph"/>
        <w:numPr>
          <w:ilvl w:val="0"/>
          <w:numId w:val="1"/>
        </w:numPr>
        <w:tabs>
          <w:tab w:pos="1383" w:val="left" w:leader="none"/>
          <w:tab w:pos="8667" w:val="left" w:leader="none"/>
        </w:tabs>
        <w:spacing w:line="240" w:lineRule="auto" w:before="0" w:after="0"/>
        <w:ind w:left="1383" w:right="0" w:hanging="363"/>
        <w:jc w:val="left"/>
        <w:rPr>
          <w:sz w:val="24"/>
        </w:rPr>
      </w:pPr>
      <w:r>
        <w:rPr>
          <w:sz w:val="24"/>
        </w:rPr>
        <w:t>Number of</w:t>
      </w:r>
      <w:r>
        <w:rPr>
          <w:spacing w:val="-1"/>
          <w:sz w:val="24"/>
        </w:rPr>
        <w:t> </w:t>
      </w:r>
      <w:r>
        <w:rPr>
          <w:sz w:val="24"/>
        </w:rPr>
        <w:t>years</w:t>
      </w:r>
      <w:r>
        <w:rPr>
          <w:spacing w:val="-4"/>
          <w:sz w:val="24"/>
        </w:rPr>
        <w:t> </w:t>
      </w:r>
      <w:r>
        <w:rPr>
          <w:sz w:val="24"/>
        </w:rPr>
        <w:t>in</w:t>
      </w:r>
      <w:r>
        <w:rPr>
          <w:spacing w:val="-4"/>
          <w:sz w:val="24"/>
        </w:rPr>
        <w:t> </w:t>
      </w:r>
      <w:r>
        <w:rPr>
          <w:sz w:val="24"/>
        </w:rPr>
        <w:t>active ministry in</w:t>
      </w:r>
      <w:r>
        <w:rPr>
          <w:spacing w:val="-4"/>
          <w:sz w:val="24"/>
        </w:rPr>
        <w:t> </w:t>
      </w:r>
      <w:r>
        <w:rPr>
          <w:sz w:val="24"/>
        </w:rPr>
        <w:t>the Diocese of Maine:</w:t>
      </w:r>
      <w:r>
        <w:rPr>
          <w:spacing w:val="8"/>
          <w:sz w:val="24"/>
        </w:rPr>
        <w:t> </w:t>
      </w:r>
      <w:r>
        <w:rPr>
          <w:sz w:val="24"/>
          <w:u w:val="single"/>
        </w:rPr>
        <w:tab/>
      </w:r>
    </w:p>
    <w:p>
      <w:pPr>
        <w:pStyle w:val="BodyText"/>
      </w:pPr>
    </w:p>
    <w:p>
      <w:pPr>
        <w:pStyle w:val="ListParagraph"/>
        <w:numPr>
          <w:ilvl w:val="0"/>
          <w:numId w:val="1"/>
        </w:numPr>
        <w:tabs>
          <w:tab w:pos="1385" w:val="left" w:leader="none"/>
        </w:tabs>
        <w:spacing w:line="242" w:lineRule="auto" w:before="0" w:after="0"/>
        <w:ind w:left="1385" w:right="565" w:hanging="423"/>
        <w:jc w:val="left"/>
        <w:rPr>
          <w:sz w:val="24"/>
        </w:rPr>
      </w:pPr>
      <w:r>
        <w:rPr>
          <w:sz w:val="24"/>
        </w:rPr>
        <w:t>Have</w:t>
      </w:r>
      <w:r>
        <w:rPr>
          <w:spacing w:val="-2"/>
          <w:sz w:val="24"/>
        </w:rPr>
        <w:t> </w:t>
      </w:r>
      <w:r>
        <w:rPr>
          <w:sz w:val="24"/>
        </w:rPr>
        <w:t>you</w:t>
      </w:r>
      <w:r>
        <w:rPr>
          <w:spacing w:val="-3"/>
          <w:sz w:val="24"/>
        </w:rPr>
        <w:t> </w:t>
      </w:r>
      <w:r>
        <w:rPr>
          <w:sz w:val="24"/>
        </w:rPr>
        <w:t>received prior</w:t>
      </w:r>
      <w:r>
        <w:rPr>
          <w:spacing w:val="-1"/>
          <w:sz w:val="24"/>
        </w:rPr>
        <w:t> </w:t>
      </w:r>
      <w:r>
        <w:rPr>
          <w:sz w:val="24"/>
        </w:rPr>
        <w:t>support</w:t>
      </w:r>
      <w:r>
        <w:rPr>
          <w:spacing w:val="-8"/>
          <w:sz w:val="24"/>
        </w:rPr>
        <w:t> </w:t>
      </w:r>
      <w:r>
        <w:rPr>
          <w:sz w:val="24"/>
        </w:rPr>
        <w:t>from</w:t>
      </w:r>
      <w:r>
        <w:rPr>
          <w:spacing w:val="-3"/>
          <w:sz w:val="24"/>
        </w:rPr>
        <w:t> </w:t>
      </w:r>
      <w:r>
        <w:rPr>
          <w:sz w:val="24"/>
        </w:rPr>
        <w:t>the</w:t>
      </w:r>
      <w:r>
        <w:rPr>
          <w:spacing w:val="-3"/>
          <w:sz w:val="24"/>
        </w:rPr>
        <w:t> </w:t>
      </w:r>
      <w:r>
        <w:rPr>
          <w:sz w:val="24"/>
        </w:rPr>
        <w:t>Wolf</w:t>
      </w:r>
      <w:r>
        <w:rPr>
          <w:spacing w:val="-5"/>
          <w:sz w:val="24"/>
        </w:rPr>
        <w:t> </w:t>
      </w:r>
      <w:r>
        <w:rPr>
          <w:sz w:val="24"/>
        </w:rPr>
        <w:t>Fund</w:t>
      </w:r>
      <w:r>
        <w:rPr>
          <w:spacing w:val="-5"/>
          <w:sz w:val="24"/>
        </w:rPr>
        <w:t> </w:t>
      </w:r>
      <w:r>
        <w:rPr>
          <w:sz w:val="24"/>
        </w:rPr>
        <w:t>within</w:t>
      </w:r>
      <w:r>
        <w:rPr>
          <w:spacing w:val="-3"/>
          <w:sz w:val="24"/>
        </w:rPr>
        <w:t> </w:t>
      </w:r>
      <w:r>
        <w:rPr>
          <w:sz w:val="24"/>
        </w:rPr>
        <w:t>the</w:t>
      </w:r>
      <w:r>
        <w:rPr>
          <w:spacing w:val="-7"/>
          <w:sz w:val="24"/>
        </w:rPr>
        <w:t> </w:t>
      </w:r>
      <w:r>
        <w:rPr>
          <w:sz w:val="24"/>
        </w:rPr>
        <w:t>past</w:t>
      </w:r>
      <w:r>
        <w:rPr>
          <w:spacing w:val="-4"/>
          <w:sz w:val="24"/>
        </w:rPr>
        <w:t> </w:t>
      </w:r>
      <w:r>
        <w:rPr>
          <w:sz w:val="24"/>
        </w:rPr>
        <w:t>five</w:t>
      </w:r>
      <w:r>
        <w:rPr>
          <w:spacing w:val="-7"/>
          <w:sz w:val="24"/>
        </w:rPr>
        <w:t> </w:t>
      </w:r>
      <w:r>
        <w:rPr>
          <w:sz w:val="24"/>
        </w:rPr>
        <w:t>years?</w:t>
      </w:r>
      <w:r>
        <w:rPr>
          <w:spacing w:val="-3"/>
          <w:sz w:val="24"/>
        </w:rPr>
        <w:t> </w:t>
      </w:r>
      <w:r>
        <w:rPr>
          <w:sz w:val="24"/>
        </w:rPr>
        <w:t>If so, please list the date and amount received.</w:t>
      </w:r>
    </w:p>
    <w:p>
      <w:pPr>
        <w:pStyle w:val="BodyText"/>
      </w:pPr>
    </w:p>
    <w:p>
      <w:pPr>
        <w:pStyle w:val="BodyText"/>
      </w:pPr>
    </w:p>
    <w:p>
      <w:pPr>
        <w:spacing w:before="0"/>
        <w:ind w:left="665" w:right="0" w:firstLine="0"/>
        <w:jc w:val="left"/>
        <w:rPr>
          <w:b/>
          <w:sz w:val="24"/>
        </w:rPr>
      </w:pPr>
      <w:r>
        <w:rPr>
          <w:b/>
          <w:spacing w:val="-2"/>
          <w:sz w:val="24"/>
        </w:rPr>
        <w:t>Attachments</w:t>
      </w:r>
    </w:p>
    <w:p>
      <w:pPr>
        <w:pStyle w:val="ListParagraph"/>
        <w:numPr>
          <w:ilvl w:val="1"/>
          <w:numId w:val="1"/>
        </w:numPr>
        <w:tabs>
          <w:tab w:pos="1384" w:val="left" w:leader="none"/>
        </w:tabs>
        <w:spacing w:line="240" w:lineRule="auto" w:before="319" w:after="0"/>
        <w:ind w:left="1384" w:right="0" w:hanging="364"/>
        <w:jc w:val="left"/>
        <w:rPr>
          <w:sz w:val="24"/>
        </w:rPr>
      </w:pPr>
      <w:r>
        <w:rPr>
          <w:sz w:val="24"/>
        </w:rPr>
        <w:t>any</w:t>
      </w:r>
      <w:r>
        <w:rPr>
          <w:spacing w:val="-8"/>
          <w:sz w:val="24"/>
        </w:rPr>
        <w:t> </w:t>
      </w:r>
      <w:r>
        <w:rPr>
          <w:sz w:val="24"/>
        </w:rPr>
        <w:t>printed</w:t>
      </w:r>
      <w:r>
        <w:rPr>
          <w:spacing w:val="-3"/>
          <w:sz w:val="24"/>
        </w:rPr>
        <w:t> </w:t>
      </w:r>
      <w:r>
        <w:rPr>
          <w:sz w:val="24"/>
        </w:rPr>
        <w:t>materials</w:t>
      </w:r>
      <w:r>
        <w:rPr>
          <w:spacing w:val="-10"/>
          <w:sz w:val="24"/>
        </w:rPr>
        <w:t> </w:t>
      </w:r>
      <w:r>
        <w:rPr>
          <w:sz w:val="24"/>
        </w:rPr>
        <w:t>that</w:t>
      </w:r>
      <w:r>
        <w:rPr>
          <w:spacing w:val="-8"/>
          <w:sz w:val="24"/>
        </w:rPr>
        <w:t> </w:t>
      </w:r>
      <w:r>
        <w:rPr>
          <w:sz w:val="24"/>
        </w:rPr>
        <w:t>describe</w:t>
      </w:r>
      <w:r>
        <w:rPr>
          <w:spacing w:val="-5"/>
          <w:sz w:val="24"/>
        </w:rPr>
        <w:t> </w:t>
      </w:r>
      <w:r>
        <w:rPr>
          <w:sz w:val="24"/>
        </w:rPr>
        <w:t>programs</w:t>
      </w:r>
      <w:r>
        <w:rPr>
          <w:spacing w:val="-15"/>
          <w:sz w:val="24"/>
        </w:rPr>
        <w:t> </w:t>
      </w:r>
      <w:r>
        <w:rPr>
          <w:sz w:val="24"/>
        </w:rPr>
        <w:t>of</w:t>
      </w:r>
      <w:r>
        <w:rPr>
          <w:spacing w:val="-4"/>
          <w:sz w:val="24"/>
        </w:rPr>
        <w:t> </w:t>
      </w:r>
      <w:r>
        <w:rPr>
          <w:spacing w:val="-2"/>
          <w:sz w:val="24"/>
        </w:rPr>
        <w:t>study/training,</w:t>
      </w:r>
    </w:p>
    <w:p>
      <w:pPr>
        <w:pStyle w:val="ListParagraph"/>
        <w:numPr>
          <w:ilvl w:val="1"/>
          <w:numId w:val="1"/>
        </w:numPr>
        <w:tabs>
          <w:tab w:pos="1384" w:val="left" w:leader="none"/>
        </w:tabs>
        <w:spacing w:line="240" w:lineRule="auto" w:before="3" w:after="0"/>
        <w:ind w:left="1384" w:right="0" w:hanging="364"/>
        <w:jc w:val="left"/>
        <w:rPr>
          <w:sz w:val="24"/>
        </w:rPr>
      </w:pPr>
      <w:r>
        <w:rPr>
          <w:sz w:val="24"/>
        </w:rPr>
        <w:t>letters</w:t>
      </w:r>
      <w:r>
        <w:rPr>
          <w:spacing w:val="-13"/>
          <w:sz w:val="24"/>
        </w:rPr>
        <w:t> </w:t>
      </w:r>
      <w:r>
        <w:rPr>
          <w:sz w:val="24"/>
        </w:rPr>
        <w:t>of</w:t>
      </w:r>
      <w:r>
        <w:rPr>
          <w:spacing w:val="-5"/>
          <w:sz w:val="24"/>
        </w:rPr>
        <w:t> </w:t>
      </w:r>
      <w:r>
        <w:rPr>
          <w:sz w:val="24"/>
        </w:rPr>
        <w:t>recommendation</w:t>
      </w:r>
      <w:r>
        <w:rPr>
          <w:spacing w:val="-7"/>
          <w:sz w:val="24"/>
        </w:rPr>
        <w:t> </w:t>
      </w:r>
      <w:r>
        <w:rPr>
          <w:sz w:val="24"/>
        </w:rPr>
        <w:t>and/or</w:t>
      </w:r>
      <w:r>
        <w:rPr>
          <w:spacing w:val="-5"/>
          <w:sz w:val="24"/>
        </w:rPr>
        <w:t> </w:t>
      </w:r>
      <w:r>
        <w:rPr>
          <w:spacing w:val="-2"/>
          <w:sz w:val="24"/>
        </w:rPr>
        <w:t>references</w:t>
      </w:r>
    </w:p>
    <w:p>
      <w:pPr>
        <w:spacing w:after="0" w:line="240" w:lineRule="auto"/>
        <w:jc w:val="left"/>
        <w:rPr>
          <w:sz w:val="24"/>
        </w:rPr>
        <w:sectPr>
          <w:pgSz w:w="12240" w:h="15840"/>
          <w:pgMar w:header="0" w:footer="1074" w:top="1440" w:bottom="1260" w:left="780" w:right="780"/>
        </w:sectPr>
      </w:pPr>
    </w:p>
    <w:p>
      <w:pPr>
        <w:spacing w:line="421" w:lineRule="exact" w:before="0"/>
        <w:ind w:left="665" w:right="657" w:firstLine="0"/>
        <w:jc w:val="center"/>
        <w:rPr>
          <w:b/>
          <w:sz w:val="32"/>
        </w:rPr>
      </w:pPr>
      <w:r>
        <w:rPr>
          <w:b/>
          <w:sz w:val="32"/>
          <w:u w:val="single"/>
        </w:rPr>
        <w:t>Financial</w:t>
      </w:r>
      <w:r>
        <w:rPr>
          <w:b/>
          <w:spacing w:val="-19"/>
          <w:sz w:val="32"/>
          <w:u w:val="single"/>
        </w:rPr>
        <w:t> </w:t>
      </w:r>
      <w:r>
        <w:rPr>
          <w:b/>
          <w:sz w:val="32"/>
          <w:u w:val="single"/>
        </w:rPr>
        <w:t>Information</w:t>
      </w:r>
      <w:r>
        <w:rPr>
          <w:b/>
          <w:spacing w:val="-15"/>
          <w:sz w:val="32"/>
          <w:u w:val="single"/>
        </w:rPr>
        <w:t> </w:t>
      </w:r>
      <w:r>
        <w:rPr>
          <w:b/>
          <w:sz w:val="32"/>
          <w:u w:val="single"/>
        </w:rPr>
        <w:t>and</w:t>
      </w:r>
      <w:r>
        <w:rPr>
          <w:b/>
          <w:spacing w:val="-19"/>
          <w:sz w:val="32"/>
          <w:u w:val="single"/>
        </w:rPr>
        <w:t> </w:t>
      </w:r>
      <w:r>
        <w:rPr>
          <w:b/>
          <w:spacing w:val="-2"/>
          <w:sz w:val="32"/>
          <w:u w:val="single"/>
        </w:rPr>
        <w:t>Signature(s)</w:t>
      </w:r>
    </w:p>
    <w:p>
      <w:pPr>
        <w:pStyle w:val="BodyText"/>
        <w:spacing w:before="28"/>
        <w:rPr>
          <w:b/>
          <w:sz w:val="20"/>
        </w:rPr>
      </w:pP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2"/>
        <w:gridCol w:w="4826"/>
        <w:gridCol w:w="2343"/>
      </w:tblGrid>
      <w:tr>
        <w:trPr>
          <w:trHeight w:val="374" w:hRule="atLeast"/>
        </w:trPr>
        <w:tc>
          <w:tcPr>
            <w:tcW w:w="2742" w:type="dxa"/>
          </w:tcPr>
          <w:p>
            <w:pPr>
              <w:pStyle w:val="TableParagraph"/>
              <w:spacing w:line="355" w:lineRule="exact"/>
              <w:ind w:left="801"/>
              <w:rPr>
                <w:b/>
                <w:sz w:val="28"/>
              </w:rPr>
            </w:pPr>
            <w:r>
              <w:rPr>
                <w:b/>
                <w:spacing w:val="-2"/>
                <w:sz w:val="28"/>
              </w:rPr>
              <w:t>Category</w:t>
            </w:r>
          </w:p>
        </w:tc>
        <w:tc>
          <w:tcPr>
            <w:tcW w:w="4826" w:type="dxa"/>
          </w:tcPr>
          <w:p>
            <w:pPr>
              <w:pStyle w:val="TableParagraph"/>
              <w:spacing w:line="355" w:lineRule="exact"/>
              <w:ind w:left="22" w:right="15"/>
              <w:jc w:val="center"/>
              <w:rPr>
                <w:b/>
                <w:sz w:val="28"/>
              </w:rPr>
            </w:pPr>
            <w:r>
              <w:rPr>
                <w:b/>
                <w:sz w:val="28"/>
              </w:rPr>
              <w:t>Notes</w:t>
            </w:r>
            <w:r>
              <w:rPr>
                <w:b/>
                <w:spacing w:val="-11"/>
                <w:sz w:val="28"/>
              </w:rPr>
              <w:t> </w:t>
            </w:r>
            <w:r>
              <w:rPr>
                <w:b/>
                <w:sz w:val="28"/>
              </w:rPr>
              <w:t>/</w:t>
            </w:r>
            <w:r>
              <w:rPr>
                <w:b/>
                <w:spacing w:val="-14"/>
                <w:sz w:val="28"/>
              </w:rPr>
              <w:t> </w:t>
            </w:r>
            <w:r>
              <w:rPr>
                <w:b/>
                <w:spacing w:val="-2"/>
                <w:sz w:val="28"/>
              </w:rPr>
              <w:t>Description/Explanation</w:t>
            </w:r>
          </w:p>
        </w:tc>
        <w:tc>
          <w:tcPr>
            <w:tcW w:w="2343" w:type="dxa"/>
          </w:tcPr>
          <w:p>
            <w:pPr>
              <w:pStyle w:val="TableParagraph"/>
              <w:spacing w:line="355" w:lineRule="exact"/>
              <w:ind w:left="647"/>
              <w:rPr>
                <w:b/>
                <w:sz w:val="28"/>
              </w:rPr>
            </w:pPr>
            <w:r>
              <w:rPr>
                <w:b/>
                <w:spacing w:val="-2"/>
                <w:sz w:val="28"/>
              </w:rPr>
              <w:t>Amount</w:t>
            </w:r>
          </w:p>
        </w:tc>
      </w:tr>
      <w:tr>
        <w:trPr>
          <w:trHeight w:val="378" w:hRule="atLeast"/>
        </w:trPr>
        <w:tc>
          <w:tcPr>
            <w:tcW w:w="2742" w:type="dxa"/>
          </w:tcPr>
          <w:p>
            <w:pPr>
              <w:pStyle w:val="TableParagraph"/>
              <w:spacing w:line="359" w:lineRule="exact"/>
              <w:ind w:left="115"/>
              <w:rPr>
                <w:sz w:val="28"/>
              </w:rPr>
            </w:pPr>
            <w:r>
              <w:rPr>
                <w:spacing w:val="-2"/>
                <w:sz w:val="28"/>
              </w:rPr>
              <w:t>Tuition</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3" w:hRule="atLeast"/>
        </w:trPr>
        <w:tc>
          <w:tcPr>
            <w:tcW w:w="2742" w:type="dxa"/>
          </w:tcPr>
          <w:p>
            <w:pPr>
              <w:pStyle w:val="TableParagraph"/>
              <w:spacing w:line="354" w:lineRule="exact"/>
              <w:ind w:left="115"/>
              <w:rPr>
                <w:sz w:val="28"/>
              </w:rPr>
            </w:pPr>
            <w:r>
              <w:rPr>
                <w:sz w:val="28"/>
              </w:rPr>
              <w:t>Registration</w:t>
            </w:r>
            <w:r>
              <w:rPr>
                <w:spacing w:val="-10"/>
                <w:sz w:val="28"/>
              </w:rPr>
              <w:t> </w:t>
            </w:r>
            <w:r>
              <w:rPr>
                <w:spacing w:val="-5"/>
                <w:sz w:val="28"/>
              </w:rPr>
              <w:t>Fee</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8" w:hRule="atLeast"/>
        </w:trPr>
        <w:tc>
          <w:tcPr>
            <w:tcW w:w="2742" w:type="dxa"/>
          </w:tcPr>
          <w:p>
            <w:pPr>
              <w:pStyle w:val="TableParagraph"/>
              <w:spacing w:line="359" w:lineRule="exact"/>
              <w:ind w:left="115"/>
              <w:rPr>
                <w:sz w:val="28"/>
              </w:rPr>
            </w:pPr>
            <w:r>
              <w:rPr>
                <w:sz w:val="28"/>
              </w:rPr>
              <w:t>Travel: </w:t>
            </w:r>
            <w:r>
              <w:rPr>
                <w:spacing w:val="-2"/>
                <w:sz w:val="28"/>
              </w:rPr>
              <w:t>Air/Train</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9" w:hRule="atLeast"/>
        </w:trPr>
        <w:tc>
          <w:tcPr>
            <w:tcW w:w="2742" w:type="dxa"/>
          </w:tcPr>
          <w:p>
            <w:pPr>
              <w:pStyle w:val="TableParagraph"/>
              <w:spacing w:line="359" w:lineRule="exact"/>
              <w:ind w:left="115"/>
              <w:rPr>
                <w:sz w:val="28"/>
              </w:rPr>
            </w:pPr>
            <w:r>
              <w:rPr>
                <w:sz w:val="28"/>
              </w:rPr>
              <w:t>Travel:</w:t>
            </w:r>
            <w:r>
              <w:rPr>
                <w:spacing w:val="-5"/>
                <w:sz w:val="28"/>
              </w:rPr>
              <w:t> </w:t>
            </w:r>
            <w:r>
              <w:rPr>
                <w:spacing w:val="-2"/>
                <w:sz w:val="28"/>
              </w:rPr>
              <w:t>Taxi/Car</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69" w:hRule="atLeast"/>
        </w:trPr>
        <w:tc>
          <w:tcPr>
            <w:tcW w:w="2742" w:type="dxa"/>
          </w:tcPr>
          <w:p>
            <w:pPr>
              <w:pStyle w:val="TableParagraph"/>
              <w:spacing w:line="349" w:lineRule="exact"/>
              <w:ind w:left="115"/>
              <w:rPr>
                <w:sz w:val="28"/>
              </w:rPr>
            </w:pPr>
            <w:r>
              <w:rPr>
                <w:sz w:val="28"/>
              </w:rPr>
              <w:t>Travel:</w:t>
            </w:r>
            <w:r>
              <w:rPr>
                <w:spacing w:val="-5"/>
                <w:sz w:val="28"/>
              </w:rPr>
              <w:t> </w:t>
            </w:r>
            <w:r>
              <w:rPr>
                <w:spacing w:val="-2"/>
                <w:sz w:val="28"/>
              </w:rPr>
              <w:t>Mileage</w:t>
            </w:r>
          </w:p>
        </w:tc>
        <w:tc>
          <w:tcPr>
            <w:tcW w:w="4826" w:type="dxa"/>
          </w:tcPr>
          <w:p>
            <w:pPr>
              <w:pStyle w:val="TableParagraph"/>
              <w:spacing w:before="21"/>
              <w:ind w:left="22"/>
              <w:jc w:val="center"/>
              <w:rPr>
                <w:sz w:val="24"/>
              </w:rPr>
            </w:pPr>
            <w:r>
              <w:rPr>
                <w:sz w:val="24"/>
              </w:rPr>
              <w:t>Total</w:t>
            </w:r>
            <w:r>
              <w:rPr>
                <w:spacing w:val="1"/>
                <w:sz w:val="24"/>
              </w:rPr>
              <w:t> </w:t>
            </w:r>
            <w:r>
              <w:rPr>
                <w:sz w:val="24"/>
              </w:rPr>
              <w:t>Miles</w:t>
            </w:r>
            <w:r>
              <w:rPr>
                <w:spacing w:val="-4"/>
                <w:sz w:val="24"/>
              </w:rPr>
              <w:t> </w:t>
            </w:r>
            <w:r>
              <w:rPr>
                <w:sz w:val="24"/>
              </w:rPr>
              <w:t>x</w:t>
            </w:r>
            <w:r>
              <w:rPr>
                <w:spacing w:val="1"/>
                <w:sz w:val="24"/>
              </w:rPr>
              <w:t> </w:t>
            </w:r>
            <w:r>
              <w:rPr>
                <w:sz w:val="24"/>
              </w:rPr>
              <w:t>75%</w:t>
            </w:r>
            <w:r>
              <w:rPr>
                <w:spacing w:val="-5"/>
                <w:sz w:val="24"/>
              </w:rPr>
              <w:t> </w:t>
            </w:r>
            <w:r>
              <w:rPr>
                <w:sz w:val="24"/>
              </w:rPr>
              <w:t>of</w:t>
            </w:r>
            <w:r>
              <w:rPr>
                <w:spacing w:val="-3"/>
                <w:sz w:val="24"/>
              </w:rPr>
              <w:t> </w:t>
            </w:r>
            <w:r>
              <w:rPr>
                <w:sz w:val="24"/>
              </w:rPr>
              <w:t>IRS</w:t>
            </w:r>
            <w:r>
              <w:rPr>
                <w:spacing w:val="-5"/>
                <w:sz w:val="24"/>
              </w:rPr>
              <w:t> </w:t>
            </w:r>
            <w:r>
              <w:rPr>
                <w:spacing w:val="-4"/>
                <w:sz w:val="24"/>
              </w:rPr>
              <w:t>rate</w:t>
            </w:r>
          </w:p>
        </w:tc>
        <w:tc>
          <w:tcPr>
            <w:tcW w:w="2343" w:type="dxa"/>
          </w:tcPr>
          <w:p>
            <w:pPr>
              <w:pStyle w:val="TableParagraph"/>
              <w:rPr>
                <w:rFonts w:ascii="Times New Roman"/>
                <w:sz w:val="26"/>
              </w:rPr>
            </w:pPr>
          </w:p>
        </w:tc>
      </w:tr>
      <w:tr>
        <w:trPr>
          <w:trHeight w:val="378" w:hRule="atLeast"/>
        </w:trPr>
        <w:tc>
          <w:tcPr>
            <w:tcW w:w="2742" w:type="dxa"/>
          </w:tcPr>
          <w:p>
            <w:pPr>
              <w:pStyle w:val="TableParagraph"/>
              <w:spacing w:line="359" w:lineRule="exact"/>
              <w:ind w:left="115"/>
              <w:rPr>
                <w:sz w:val="28"/>
              </w:rPr>
            </w:pPr>
            <w:r>
              <w:rPr>
                <w:spacing w:val="-2"/>
                <w:sz w:val="28"/>
              </w:rPr>
              <w:t>Books</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8" w:hRule="atLeast"/>
        </w:trPr>
        <w:tc>
          <w:tcPr>
            <w:tcW w:w="2742" w:type="dxa"/>
          </w:tcPr>
          <w:p>
            <w:pPr>
              <w:pStyle w:val="TableParagraph"/>
              <w:spacing w:line="359" w:lineRule="exact"/>
              <w:ind w:left="115"/>
              <w:rPr>
                <w:sz w:val="28"/>
              </w:rPr>
            </w:pPr>
            <w:r>
              <w:rPr>
                <w:spacing w:val="-2"/>
                <w:sz w:val="28"/>
              </w:rPr>
              <w:t>Supplies</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9" w:hRule="atLeast"/>
        </w:trPr>
        <w:tc>
          <w:tcPr>
            <w:tcW w:w="2742" w:type="dxa"/>
          </w:tcPr>
          <w:p>
            <w:pPr>
              <w:pStyle w:val="TableParagraph"/>
              <w:spacing w:line="359" w:lineRule="exact"/>
              <w:ind w:left="115"/>
              <w:rPr>
                <w:sz w:val="28"/>
              </w:rPr>
            </w:pPr>
            <w:r>
              <w:rPr>
                <w:spacing w:val="-2"/>
                <w:sz w:val="28"/>
              </w:rPr>
              <w:t>Other</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69" w:hRule="atLeast"/>
        </w:trPr>
        <w:tc>
          <w:tcPr>
            <w:tcW w:w="2742" w:type="dxa"/>
          </w:tcPr>
          <w:p>
            <w:pPr>
              <w:pStyle w:val="TableParagraph"/>
              <w:spacing w:line="349" w:lineRule="exact"/>
              <w:ind w:left="115"/>
              <w:rPr>
                <w:sz w:val="28"/>
              </w:rPr>
            </w:pPr>
            <w:r>
              <w:rPr>
                <w:spacing w:val="-2"/>
                <w:sz w:val="28"/>
              </w:rPr>
              <w:t>Other</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8" w:hRule="atLeast"/>
        </w:trPr>
        <w:tc>
          <w:tcPr>
            <w:tcW w:w="2742" w:type="dxa"/>
          </w:tcPr>
          <w:p>
            <w:pPr>
              <w:pStyle w:val="TableParagraph"/>
              <w:spacing w:line="359" w:lineRule="exact"/>
              <w:ind w:left="115"/>
              <w:rPr>
                <w:sz w:val="28"/>
              </w:rPr>
            </w:pPr>
            <w:r>
              <w:rPr>
                <w:spacing w:val="-2"/>
                <w:sz w:val="28"/>
              </w:rPr>
              <w:t>Other</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8" w:hRule="atLeast"/>
        </w:trPr>
        <w:tc>
          <w:tcPr>
            <w:tcW w:w="2742" w:type="dxa"/>
          </w:tcPr>
          <w:p>
            <w:pPr>
              <w:pStyle w:val="TableParagraph"/>
              <w:spacing w:line="359" w:lineRule="exact"/>
              <w:ind w:left="115"/>
              <w:rPr>
                <w:b/>
                <w:sz w:val="28"/>
              </w:rPr>
            </w:pPr>
            <w:r>
              <w:rPr>
                <w:b/>
                <w:sz w:val="28"/>
              </w:rPr>
              <w:t>Total</w:t>
            </w:r>
            <w:r>
              <w:rPr>
                <w:b/>
                <w:spacing w:val="-14"/>
                <w:sz w:val="28"/>
              </w:rPr>
              <w:t> </w:t>
            </w:r>
            <w:r>
              <w:rPr>
                <w:b/>
                <w:spacing w:val="-2"/>
                <w:sz w:val="28"/>
              </w:rPr>
              <w:t>Expenses</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bl>
    <w:p>
      <w:pPr>
        <w:pStyle w:val="BodyText"/>
        <w:spacing w:before="6"/>
        <w:rPr>
          <w:b/>
          <w:sz w:val="20"/>
        </w:rPr>
      </w:pP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2"/>
        <w:gridCol w:w="4826"/>
        <w:gridCol w:w="2343"/>
      </w:tblGrid>
      <w:tr>
        <w:trPr>
          <w:trHeight w:val="378" w:hRule="atLeast"/>
        </w:trPr>
        <w:tc>
          <w:tcPr>
            <w:tcW w:w="2742" w:type="dxa"/>
          </w:tcPr>
          <w:p>
            <w:pPr>
              <w:pStyle w:val="TableParagraph"/>
              <w:spacing w:line="359" w:lineRule="exact"/>
              <w:ind w:left="153"/>
              <w:rPr>
                <w:b/>
                <w:sz w:val="28"/>
              </w:rPr>
            </w:pPr>
            <w:r>
              <w:rPr>
                <w:b/>
                <w:sz w:val="28"/>
              </w:rPr>
              <w:t>Sources</w:t>
            </w:r>
            <w:r>
              <w:rPr>
                <w:b/>
                <w:spacing w:val="-10"/>
                <w:sz w:val="28"/>
              </w:rPr>
              <w:t> </w:t>
            </w:r>
            <w:r>
              <w:rPr>
                <w:b/>
                <w:sz w:val="28"/>
              </w:rPr>
              <w:t>of</w:t>
            </w:r>
            <w:r>
              <w:rPr>
                <w:b/>
                <w:spacing w:val="-9"/>
                <w:sz w:val="28"/>
              </w:rPr>
              <w:t> </w:t>
            </w:r>
            <w:r>
              <w:rPr>
                <w:b/>
                <w:spacing w:val="-2"/>
                <w:sz w:val="28"/>
              </w:rPr>
              <w:t>Support</w:t>
            </w:r>
          </w:p>
        </w:tc>
        <w:tc>
          <w:tcPr>
            <w:tcW w:w="4826" w:type="dxa"/>
          </w:tcPr>
          <w:p>
            <w:pPr>
              <w:pStyle w:val="TableParagraph"/>
              <w:spacing w:line="359" w:lineRule="exact"/>
              <w:ind w:left="1180"/>
              <w:rPr>
                <w:b/>
                <w:sz w:val="28"/>
              </w:rPr>
            </w:pPr>
            <w:r>
              <w:rPr>
                <w:b/>
                <w:sz w:val="28"/>
              </w:rPr>
              <w:t>Notes</w:t>
            </w:r>
            <w:r>
              <w:rPr>
                <w:b/>
                <w:spacing w:val="-7"/>
                <w:sz w:val="28"/>
              </w:rPr>
              <w:t> </w:t>
            </w:r>
            <w:r>
              <w:rPr>
                <w:b/>
                <w:sz w:val="28"/>
              </w:rPr>
              <w:t>/</w:t>
            </w:r>
            <w:r>
              <w:rPr>
                <w:b/>
                <w:spacing w:val="-9"/>
                <w:sz w:val="28"/>
              </w:rPr>
              <w:t> </w:t>
            </w:r>
            <w:r>
              <w:rPr>
                <w:b/>
                <w:spacing w:val="-2"/>
                <w:sz w:val="28"/>
              </w:rPr>
              <w:t>Description</w:t>
            </w:r>
          </w:p>
        </w:tc>
        <w:tc>
          <w:tcPr>
            <w:tcW w:w="2343" w:type="dxa"/>
          </w:tcPr>
          <w:p>
            <w:pPr>
              <w:pStyle w:val="TableParagraph"/>
              <w:spacing w:line="359" w:lineRule="exact"/>
              <w:ind w:left="643"/>
              <w:rPr>
                <w:b/>
                <w:sz w:val="28"/>
              </w:rPr>
            </w:pPr>
            <w:r>
              <w:rPr>
                <w:b/>
                <w:spacing w:val="-2"/>
                <w:sz w:val="28"/>
              </w:rPr>
              <w:t>Amount</w:t>
            </w:r>
          </w:p>
        </w:tc>
      </w:tr>
      <w:tr>
        <w:trPr>
          <w:trHeight w:val="373" w:hRule="atLeast"/>
        </w:trPr>
        <w:tc>
          <w:tcPr>
            <w:tcW w:w="2742" w:type="dxa"/>
          </w:tcPr>
          <w:p>
            <w:pPr>
              <w:pStyle w:val="TableParagraph"/>
              <w:spacing w:line="354" w:lineRule="exact"/>
              <w:ind w:left="115"/>
              <w:rPr>
                <w:sz w:val="28"/>
              </w:rPr>
            </w:pPr>
            <w:r>
              <w:rPr>
                <w:spacing w:val="-4"/>
                <w:sz w:val="28"/>
              </w:rPr>
              <w:t>Self</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8" w:hRule="atLeast"/>
        </w:trPr>
        <w:tc>
          <w:tcPr>
            <w:tcW w:w="2742" w:type="dxa"/>
          </w:tcPr>
          <w:p>
            <w:pPr>
              <w:pStyle w:val="TableParagraph"/>
              <w:spacing w:line="359" w:lineRule="exact"/>
              <w:ind w:left="115"/>
              <w:rPr>
                <w:sz w:val="28"/>
              </w:rPr>
            </w:pPr>
            <w:r>
              <w:rPr>
                <w:spacing w:val="-2"/>
                <w:sz w:val="28"/>
              </w:rPr>
              <w:t>Congregation</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590" w:hRule="atLeast"/>
        </w:trPr>
        <w:tc>
          <w:tcPr>
            <w:tcW w:w="2742" w:type="dxa"/>
          </w:tcPr>
          <w:p>
            <w:pPr>
              <w:pStyle w:val="TableParagraph"/>
              <w:spacing w:line="278" w:lineRule="exact" w:before="14"/>
              <w:ind w:left="115" w:right="292"/>
              <w:rPr>
                <w:sz w:val="22"/>
              </w:rPr>
            </w:pPr>
            <w:r>
              <w:rPr>
                <w:sz w:val="22"/>
              </w:rPr>
              <w:t>Other</w:t>
            </w:r>
            <w:r>
              <w:rPr>
                <w:spacing w:val="-14"/>
                <w:sz w:val="22"/>
              </w:rPr>
              <w:t> </w:t>
            </w:r>
            <w:r>
              <w:rPr>
                <w:sz w:val="22"/>
              </w:rPr>
              <w:t>Funding</w:t>
            </w:r>
            <w:r>
              <w:rPr>
                <w:spacing w:val="-14"/>
                <w:sz w:val="22"/>
              </w:rPr>
              <w:t> </w:t>
            </w:r>
            <w:r>
              <w:rPr>
                <w:sz w:val="22"/>
              </w:rPr>
              <w:t>Source or Scholarship</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594" w:hRule="atLeast"/>
        </w:trPr>
        <w:tc>
          <w:tcPr>
            <w:tcW w:w="2742" w:type="dxa"/>
          </w:tcPr>
          <w:p>
            <w:pPr>
              <w:pStyle w:val="TableParagraph"/>
              <w:spacing w:line="284" w:lineRule="exact" w:before="7"/>
              <w:ind w:left="115" w:right="459"/>
              <w:rPr>
                <w:sz w:val="22"/>
              </w:rPr>
            </w:pPr>
            <w:r>
              <w:rPr>
                <w:sz w:val="22"/>
              </w:rPr>
              <w:t>Other</w:t>
            </w:r>
            <w:r>
              <w:rPr>
                <w:spacing w:val="-14"/>
                <w:sz w:val="22"/>
              </w:rPr>
              <w:t> </w:t>
            </w:r>
            <w:r>
              <w:rPr>
                <w:sz w:val="22"/>
              </w:rPr>
              <w:t>Funding</w:t>
            </w:r>
            <w:r>
              <w:rPr>
                <w:spacing w:val="-14"/>
                <w:sz w:val="22"/>
              </w:rPr>
              <w:t> </w:t>
            </w:r>
            <w:r>
              <w:rPr>
                <w:sz w:val="22"/>
              </w:rPr>
              <w:t>Source or Scholarship</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3" w:hRule="atLeast"/>
        </w:trPr>
        <w:tc>
          <w:tcPr>
            <w:tcW w:w="2742" w:type="dxa"/>
          </w:tcPr>
          <w:p>
            <w:pPr>
              <w:pStyle w:val="TableParagraph"/>
              <w:spacing w:line="354" w:lineRule="exact"/>
              <w:ind w:left="115"/>
              <w:rPr>
                <w:sz w:val="28"/>
              </w:rPr>
            </w:pPr>
            <w:r>
              <w:rPr>
                <w:sz w:val="28"/>
              </w:rPr>
              <w:t>Gifts</w:t>
            </w:r>
            <w:r>
              <w:rPr>
                <w:spacing w:val="-10"/>
                <w:sz w:val="28"/>
              </w:rPr>
              <w:t> </w:t>
            </w:r>
            <w:r>
              <w:rPr>
                <w:sz w:val="28"/>
              </w:rPr>
              <w:t>from</w:t>
            </w:r>
            <w:r>
              <w:rPr>
                <w:spacing w:val="-16"/>
                <w:sz w:val="28"/>
              </w:rPr>
              <w:t> </w:t>
            </w:r>
            <w:r>
              <w:rPr>
                <w:spacing w:val="-2"/>
                <w:sz w:val="28"/>
              </w:rPr>
              <w:t>Others</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r>
        <w:trPr>
          <w:trHeight w:val="379" w:hRule="atLeast"/>
        </w:trPr>
        <w:tc>
          <w:tcPr>
            <w:tcW w:w="2742" w:type="dxa"/>
          </w:tcPr>
          <w:p>
            <w:pPr>
              <w:pStyle w:val="TableParagraph"/>
              <w:spacing w:line="359" w:lineRule="exact"/>
              <w:ind w:left="115"/>
              <w:rPr>
                <w:b/>
                <w:sz w:val="28"/>
              </w:rPr>
            </w:pPr>
            <w:r>
              <w:rPr>
                <w:b/>
                <w:sz w:val="28"/>
              </w:rPr>
              <w:t>Total</w:t>
            </w:r>
            <w:r>
              <w:rPr>
                <w:b/>
                <w:spacing w:val="-14"/>
                <w:sz w:val="28"/>
              </w:rPr>
              <w:t> </w:t>
            </w:r>
            <w:r>
              <w:rPr>
                <w:b/>
                <w:spacing w:val="-2"/>
                <w:sz w:val="28"/>
              </w:rPr>
              <w:t>Support</w:t>
            </w:r>
          </w:p>
        </w:tc>
        <w:tc>
          <w:tcPr>
            <w:tcW w:w="4826" w:type="dxa"/>
          </w:tcPr>
          <w:p>
            <w:pPr>
              <w:pStyle w:val="TableParagraph"/>
              <w:rPr>
                <w:rFonts w:ascii="Times New Roman"/>
                <w:sz w:val="26"/>
              </w:rPr>
            </w:pPr>
          </w:p>
        </w:tc>
        <w:tc>
          <w:tcPr>
            <w:tcW w:w="2343" w:type="dxa"/>
          </w:tcPr>
          <w:p>
            <w:pPr>
              <w:pStyle w:val="TableParagraph"/>
              <w:rPr>
                <w:rFonts w:ascii="Times New Roman"/>
                <w:sz w:val="26"/>
              </w:rPr>
            </w:pPr>
          </w:p>
        </w:tc>
      </w:tr>
    </w:tbl>
    <w:p>
      <w:pPr>
        <w:pStyle w:val="BodyText"/>
        <w:spacing w:before="109"/>
        <w:rPr>
          <w:b/>
          <w:sz w:val="20"/>
        </w:rPr>
      </w:pP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8"/>
        <w:gridCol w:w="4279"/>
        <w:gridCol w:w="2343"/>
      </w:tblGrid>
      <w:tr>
        <w:trPr>
          <w:trHeight w:val="757" w:hRule="atLeast"/>
        </w:trPr>
        <w:tc>
          <w:tcPr>
            <w:tcW w:w="3288" w:type="dxa"/>
          </w:tcPr>
          <w:p>
            <w:pPr>
              <w:pStyle w:val="TableParagraph"/>
              <w:spacing w:before="18"/>
              <w:ind w:left="114"/>
              <w:rPr>
                <w:b/>
                <w:sz w:val="24"/>
              </w:rPr>
            </w:pPr>
            <w:r>
              <w:rPr>
                <w:b/>
                <w:sz w:val="24"/>
              </w:rPr>
              <w:t>Total</w:t>
            </w:r>
            <w:r>
              <w:rPr>
                <w:b/>
                <w:spacing w:val="5"/>
                <w:sz w:val="24"/>
              </w:rPr>
              <w:t> </w:t>
            </w:r>
            <w:r>
              <w:rPr>
                <w:b/>
                <w:sz w:val="24"/>
              </w:rPr>
              <w:t>Grant</w:t>
            </w:r>
            <w:r>
              <w:rPr>
                <w:b/>
                <w:spacing w:val="-1"/>
                <w:sz w:val="24"/>
              </w:rPr>
              <w:t> </w:t>
            </w:r>
            <w:r>
              <w:rPr>
                <w:b/>
                <w:spacing w:val="-2"/>
                <w:sz w:val="24"/>
              </w:rPr>
              <w:t>Request</w:t>
            </w:r>
          </w:p>
        </w:tc>
        <w:tc>
          <w:tcPr>
            <w:tcW w:w="4279" w:type="dxa"/>
          </w:tcPr>
          <w:p>
            <w:pPr>
              <w:pStyle w:val="TableParagraph"/>
              <w:spacing w:before="213"/>
              <w:ind w:left="553"/>
              <w:rPr>
                <w:sz w:val="24"/>
              </w:rPr>
            </w:pPr>
            <w:r>
              <w:rPr>
                <w:sz w:val="24"/>
              </w:rPr>
              <w:t>Expenses</w:t>
            </w:r>
            <w:r>
              <w:rPr>
                <w:spacing w:val="-5"/>
                <w:sz w:val="24"/>
              </w:rPr>
              <w:t> </w:t>
            </w:r>
            <w:r>
              <w:rPr>
                <w:sz w:val="24"/>
              </w:rPr>
              <w:t>minus</w:t>
            </w:r>
            <w:r>
              <w:rPr>
                <w:spacing w:val="-4"/>
                <w:sz w:val="24"/>
              </w:rPr>
              <w:t> </w:t>
            </w:r>
            <w:r>
              <w:rPr>
                <w:spacing w:val="-2"/>
                <w:sz w:val="24"/>
              </w:rPr>
              <w:t>Support</w:t>
            </w:r>
          </w:p>
        </w:tc>
        <w:tc>
          <w:tcPr>
            <w:tcW w:w="2343" w:type="dxa"/>
          </w:tcPr>
          <w:p>
            <w:pPr>
              <w:pStyle w:val="TableParagraph"/>
              <w:rPr>
                <w:rFonts w:ascii="Times New Roman"/>
                <w:sz w:val="26"/>
              </w:rPr>
            </w:pPr>
          </w:p>
        </w:tc>
      </w:tr>
      <w:tr>
        <w:trPr>
          <w:trHeight w:val="758" w:hRule="atLeast"/>
        </w:trPr>
        <w:tc>
          <w:tcPr>
            <w:tcW w:w="3288" w:type="dxa"/>
          </w:tcPr>
          <w:p>
            <w:pPr>
              <w:pStyle w:val="TableParagraph"/>
              <w:spacing w:before="17"/>
              <w:ind w:left="114"/>
              <w:rPr>
                <w:b/>
                <w:sz w:val="24"/>
              </w:rPr>
            </w:pPr>
            <w:r>
              <w:rPr>
                <w:b/>
                <w:sz w:val="24"/>
              </w:rPr>
              <w:t>Funds</w:t>
            </w:r>
            <w:r>
              <w:rPr>
                <w:b/>
                <w:spacing w:val="6"/>
                <w:sz w:val="24"/>
              </w:rPr>
              <w:t> </w:t>
            </w:r>
            <w:r>
              <w:rPr>
                <w:b/>
                <w:sz w:val="24"/>
              </w:rPr>
              <w:t>Needed</w:t>
            </w:r>
            <w:r>
              <w:rPr>
                <w:b/>
                <w:spacing w:val="-9"/>
                <w:sz w:val="24"/>
              </w:rPr>
              <w:t> </w:t>
            </w:r>
            <w:r>
              <w:rPr>
                <w:b/>
                <w:spacing w:val="-5"/>
                <w:sz w:val="24"/>
              </w:rPr>
              <w:t>By</w:t>
            </w:r>
          </w:p>
        </w:tc>
        <w:tc>
          <w:tcPr>
            <w:tcW w:w="4279" w:type="dxa"/>
          </w:tcPr>
          <w:p>
            <w:pPr>
              <w:pStyle w:val="TableParagraph"/>
              <w:rPr>
                <w:rFonts w:ascii="Times New Roman"/>
                <w:sz w:val="26"/>
              </w:rPr>
            </w:pPr>
          </w:p>
        </w:tc>
        <w:tc>
          <w:tcPr>
            <w:tcW w:w="2343" w:type="dxa"/>
          </w:tcPr>
          <w:p>
            <w:pPr>
              <w:pStyle w:val="TableParagraph"/>
              <w:rPr>
                <w:rFonts w:ascii="Times New Roman"/>
                <w:sz w:val="26"/>
              </w:rPr>
            </w:pPr>
          </w:p>
        </w:tc>
      </w:tr>
      <w:tr>
        <w:trPr>
          <w:trHeight w:val="758" w:hRule="atLeast"/>
        </w:trPr>
        <w:tc>
          <w:tcPr>
            <w:tcW w:w="3288" w:type="dxa"/>
          </w:tcPr>
          <w:p>
            <w:pPr>
              <w:pStyle w:val="TableParagraph"/>
              <w:spacing w:before="14"/>
              <w:ind w:left="114"/>
              <w:rPr>
                <w:b/>
                <w:sz w:val="24"/>
              </w:rPr>
            </w:pPr>
            <w:r>
              <w:rPr>
                <w:b/>
                <w:sz w:val="24"/>
              </w:rPr>
              <w:t>Signature</w:t>
            </w:r>
            <w:r>
              <w:rPr>
                <w:b/>
                <w:spacing w:val="1"/>
                <w:sz w:val="24"/>
              </w:rPr>
              <w:t> </w:t>
            </w:r>
            <w:r>
              <w:rPr>
                <w:b/>
                <w:sz w:val="24"/>
              </w:rPr>
              <w:t>of</w:t>
            </w:r>
            <w:r>
              <w:rPr>
                <w:b/>
                <w:spacing w:val="3"/>
                <w:sz w:val="24"/>
              </w:rPr>
              <w:t> </w:t>
            </w:r>
            <w:r>
              <w:rPr>
                <w:b/>
                <w:spacing w:val="-2"/>
                <w:sz w:val="24"/>
              </w:rPr>
              <w:t>Applicant</w:t>
            </w:r>
          </w:p>
        </w:tc>
        <w:tc>
          <w:tcPr>
            <w:tcW w:w="4279" w:type="dxa"/>
          </w:tcPr>
          <w:p>
            <w:pPr>
              <w:pStyle w:val="TableParagraph"/>
              <w:rPr>
                <w:rFonts w:ascii="Times New Roman"/>
                <w:sz w:val="26"/>
              </w:rPr>
            </w:pPr>
          </w:p>
        </w:tc>
        <w:tc>
          <w:tcPr>
            <w:tcW w:w="2343" w:type="dxa"/>
          </w:tcPr>
          <w:p>
            <w:pPr>
              <w:pStyle w:val="TableParagraph"/>
              <w:rPr>
                <w:rFonts w:ascii="Times New Roman"/>
                <w:sz w:val="26"/>
              </w:rPr>
            </w:pPr>
          </w:p>
        </w:tc>
      </w:tr>
      <w:tr>
        <w:trPr>
          <w:trHeight w:val="547" w:hRule="atLeast"/>
        </w:trPr>
        <w:tc>
          <w:tcPr>
            <w:tcW w:w="3288" w:type="dxa"/>
          </w:tcPr>
          <w:p>
            <w:pPr>
              <w:pStyle w:val="TableParagraph"/>
              <w:spacing w:before="13"/>
              <w:ind w:left="115"/>
              <w:rPr>
                <w:b/>
                <w:sz w:val="28"/>
              </w:rPr>
            </w:pPr>
            <w:r>
              <w:rPr>
                <w:b/>
                <w:spacing w:val="-2"/>
                <w:sz w:val="28"/>
              </w:rPr>
              <w:t>Congregation</w:t>
            </w:r>
          </w:p>
        </w:tc>
        <w:tc>
          <w:tcPr>
            <w:tcW w:w="4279" w:type="dxa"/>
          </w:tcPr>
          <w:p>
            <w:pPr>
              <w:pStyle w:val="TableParagraph"/>
              <w:rPr>
                <w:rFonts w:ascii="Times New Roman"/>
                <w:sz w:val="26"/>
              </w:rPr>
            </w:pPr>
          </w:p>
        </w:tc>
        <w:tc>
          <w:tcPr>
            <w:tcW w:w="2343" w:type="dxa"/>
          </w:tcPr>
          <w:p>
            <w:pPr>
              <w:pStyle w:val="TableParagraph"/>
              <w:rPr>
                <w:rFonts w:ascii="Times New Roman"/>
                <w:sz w:val="26"/>
              </w:rPr>
            </w:pPr>
          </w:p>
        </w:tc>
      </w:tr>
      <w:tr>
        <w:trPr>
          <w:trHeight w:val="757" w:hRule="atLeast"/>
        </w:trPr>
        <w:tc>
          <w:tcPr>
            <w:tcW w:w="3288" w:type="dxa"/>
          </w:tcPr>
          <w:p>
            <w:pPr>
              <w:pStyle w:val="TableParagraph"/>
              <w:spacing w:before="12"/>
              <w:ind w:left="114"/>
              <w:rPr>
                <w:b/>
                <w:sz w:val="24"/>
              </w:rPr>
            </w:pPr>
            <w:r>
              <w:rPr>
                <w:b/>
                <w:sz w:val="24"/>
              </w:rPr>
              <w:t>Signature of Priest- in- Charge</w:t>
            </w:r>
            <w:r>
              <w:rPr>
                <w:b/>
                <w:spacing w:val="-7"/>
                <w:sz w:val="24"/>
              </w:rPr>
              <w:t> </w:t>
            </w:r>
            <w:r>
              <w:rPr>
                <w:b/>
                <w:sz w:val="24"/>
              </w:rPr>
              <w:t>or</w:t>
            </w:r>
            <w:r>
              <w:rPr>
                <w:b/>
                <w:spacing w:val="-7"/>
                <w:sz w:val="24"/>
              </w:rPr>
              <w:t> </w:t>
            </w:r>
            <w:r>
              <w:rPr>
                <w:b/>
                <w:sz w:val="24"/>
              </w:rPr>
              <w:t>Diocesan</w:t>
            </w:r>
            <w:r>
              <w:rPr>
                <w:b/>
                <w:spacing w:val="-7"/>
                <w:sz w:val="24"/>
              </w:rPr>
              <w:t> </w:t>
            </w:r>
            <w:r>
              <w:rPr>
                <w:b/>
                <w:sz w:val="24"/>
              </w:rPr>
              <w:t>Rep</w:t>
            </w:r>
          </w:p>
        </w:tc>
        <w:tc>
          <w:tcPr>
            <w:tcW w:w="4279" w:type="dxa"/>
          </w:tcPr>
          <w:p>
            <w:pPr>
              <w:pStyle w:val="TableParagraph"/>
              <w:rPr>
                <w:rFonts w:ascii="Times New Roman"/>
                <w:sz w:val="26"/>
              </w:rPr>
            </w:pPr>
          </w:p>
        </w:tc>
        <w:tc>
          <w:tcPr>
            <w:tcW w:w="2343" w:type="dxa"/>
          </w:tcPr>
          <w:p>
            <w:pPr>
              <w:pStyle w:val="TableParagraph"/>
              <w:rPr>
                <w:rFonts w:ascii="Times New Roman"/>
                <w:sz w:val="26"/>
              </w:rPr>
            </w:pPr>
          </w:p>
        </w:tc>
      </w:tr>
    </w:tbl>
    <w:p>
      <w:pPr>
        <w:spacing w:after="0"/>
        <w:rPr>
          <w:rFonts w:ascii="Times New Roman"/>
          <w:sz w:val="26"/>
        </w:rPr>
        <w:sectPr>
          <w:pgSz w:w="12240" w:h="15840"/>
          <w:pgMar w:header="0" w:footer="1074" w:top="1480" w:bottom="1260" w:left="780" w:right="780"/>
        </w:sectPr>
      </w:pPr>
    </w:p>
    <w:p>
      <w:pPr>
        <w:pStyle w:val="BodyText"/>
        <w:spacing w:line="237" w:lineRule="auto" w:before="6"/>
        <w:ind w:left="665" w:right="776" w:firstLine="40"/>
      </w:pPr>
      <w:r>
        <w:rPr>
          <w:position w:val="-6"/>
        </w:rPr>
        <w:drawing>
          <wp:inline distT="0" distB="0" distL="0" distR="0">
            <wp:extent cx="384809" cy="246379"/>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384809" cy="246379"/>
                    </a:xfrm>
                    <a:prstGeom prst="rect">
                      <a:avLst/>
                    </a:prstGeom>
                  </pic:spPr>
                </pic:pic>
              </a:graphicData>
            </a:graphic>
          </wp:inline>
        </w:drawing>
      </w:r>
      <w:r>
        <w:rPr>
          <w:position w:val="-6"/>
        </w:rPr>
      </w:r>
      <w:r>
        <w:rPr>
          <w:rFonts w:ascii="Times New Roman"/>
          <w:sz w:val="20"/>
        </w:rPr>
        <w:t> </w:t>
      </w:r>
      <w:r>
        <w:rPr/>
        <w:t>I</w:t>
      </w:r>
      <w:r>
        <w:rPr>
          <w:spacing w:val="-3"/>
        </w:rPr>
        <w:t> </w:t>
      </w:r>
      <w:r>
        <w:rPr/>
        <w:t>have</w:t>
      </w:r>
      <w:r>
        <w:rPr>
          <w:spacing w:val="-3"/>
        </w:rPr>
        <w:t> </w:t>
      </w:r>
      <w:r>
        <w:rPr/>
        <w:t>read</w:t>
      </w:r>
      <w:r>
        <w:rPr>
          <w:spacing w:val="-1"/>
        </w:rPr>
        <w:t> </w:t>
      </w:r>
      <w:r>
        <w:rPr/>
        <w:t>and</w:t>
      </w:r>
      <w:r>
        <w:rPr>
          <w:spacing w:val="-1"/>
        </w:rPr>
        <w:t> </w:t>
      </w:r>
      <w:r>
        <w:rPr/>
        <w:t>understand</w:t>
      </w:r>
      <w:r>
        <w:rPr>
          <w:spacing w:val="-2"/>
        </w:rPr>
        <w:t> </w:t>
      </w:r>
      <w:r>
        <w:rPr/>
        <w:t>the</w:t>
      </w:r>
      <w:r>
        <w:rPr>
          <w:spacing w:val="-4"/>
        </w:rPr>
        <w:t> </w:t>
      </w:r>
      <w:r>
        <w:rPr/>
        <w:t>Wolf</w:t>
      </w:r>
      <w:r>
        <w:rPr>
          <w:spacing w:val="-2"/>
        </w:rPr>
        <w:t> </w:t>
      </w:r>
      <w:r>
        <w:rPr/>
        <w:t>Fund Guidelines</w:t>
      </w:r>
      <w:r>
        <w:rPr>
          <w:spacing w:val="-4"/>
        </w:rPr>
        <w:t> </w:t>
      </w:r>
      <w:r>
        <w:rPr/>
        <w:t>and</w:t>
      </w:r>
      <w:r>
        <w:rPr>
          <w:spacing w:val="-6"/>
        </w:rPr>
        <w:t> </w:t>
      </w:r>
      <w:r>
        <w:rPr/>
        <w:t>will</w:t>
      </w:r>
      <w:r>
        <w:rPr>
          <w:spacing w:val="-1"/>
        </w:rPr>
        <w:t> </w:t>
      </w:r>
      <w:r>
        <w:rPr/>
        <w:t>submit</w:t>
      </w:r>
      <w:r>
        <w:rPr>
          <w:spacing w:val="-10"/>
        </w:rPr>
        <w:t> </w:t>
      </w:r>
      <w:r>
        <w:rPr/>
        <w:t>a</w:t>
      </w:r>
      <w:r>
        <w:rPr>
          <w:spacing w:val="-3"/>
        </w:rPr>
        <w:t> </w:t>
      </w:r>
      <w:r>
        <w:rPr/>
        <w:t>written report (short) of my experiences within thirty days after the conclusion of this </w:t>
      </w:r>
      <w:r>
        <w:rPr>
          <w:spacing w:val="-2"/>
        </w:rPr>
        <w:t>program/event/seminar.</w:t>
      </w:r>
    </w:p>
    <w:p>
      <w:pPr>
        <w:pStyle w:val="BodyText"/>
        <w:spacing w:before="14"/>
      </w:pPr>
    </w:p>
    <w:p>
      <w:pPr>
        <w:pStyle w:val="BodyText"/>
        <w:spacing w:line="235" w:lineRule="auto"/>
        <w:ind w:left="665" w:right="776"/>
      </w:pPr>
      <w:r>
        <w:rPr/>
        <w:t>Due</w:t>
      </w:r>
      <w:r>
        <w:rPr>
          <w:spacing w:val="-5"/>
        </w:rPr>
        <w:t> </w:t>
      </w:r>
      <w:r>
        <w:rPr/>
        <w:t>to</w:t>
      </w:r>
      <w:r>
        <w:rPr>
          <w:spacing w:val="-3"/>
        </w:rPr>
        <w:t> </w:t>
      </w:r>
      <w:r>
        <w:rPr/>
        <w:t>tax</w:t>
      </w:r>
      <w:r>
        <w:rPr>
          <w:spacing w:val="-4"/>
        </w:rPr>
        <w:t> </w:t>
      </w:r>
      <w:r>
        <w:rPr/>
        <w:t>law,</w:t>
      </w:r>
      <w:r>
        <w:rPr>
          <w:spacing w:val="-3"/>
        </w:rPr>
        <w:t> </w:t>
      </w:r>
      <w:r>
        <w:rPr/>
        <w:t>it</w:t>
      </w:r>
      <w:r>
        <w:rPr>
          <w:spacing w:val="-11"/>
        </w:rPr>
        <w:t> </w:t>
      </w:r>
      <w:r>
        <w:rPr/>
        <w:t>is</w:t>
      </w:r>
      <w:r>
        <w:rPr>
          <w:spacing w:val="-6"/>
        </w:rPr>
        <w:t> </w:t>
      </w:r>
      <w:r>
        <w:rPr/>
        <w:t>the</w:t>
      </w:r>
      <w:r>
        <w:rPr>
          <w:spacing w:val="-10"/>
        </w:rPr>
        <w:t> </w:t>
      </w:r>
      <w:r>
        <w:rPr/>
        <w:t>diocesan</w:t>
      </w:r>
      <w:r>
        <w:rPr>
          <w:spacing w:val="-1"/>
        </w:rPr>
        <w:t> </w:t>
      </w:r>
      <w:r>
        <w:rPr/>
        <w:t>policy</w:t>
      </w:r>
      <w:r>
        <w:rPr>
          <w:spacing w:val="-4"/>
        </w:rPr>
        <w:t> </w:t>
      </w:r>
      <w:r>
        <w:rPr/>
        <w:t>to</w:t>
      </w:r>
      <w:r>
        <w:rPr>
          <w:spacing w:val="-5"/>
        </w:rPr>
        <w:t> </w:t>
      </w:r>
      <w:r>
        <w:rPr/>
        <w:t>pay</w:t>
      </w:r>
      <w:r>
        <w:rPr>
          <w:spacing w:val="-9"/>
        </w:rPr>
        <w:t> </w:t>
      </w:r>
      <w:r>
        <w:rPr/>
        <w:t>the</w:t>
      </w:r>
      <w:r>
        <w:rPr>
          <w:spacing w:val="-5"/>
        </w:rPr>
        <w:t> </w:t>
      </w:r>
      <w:r>
        <w:rPr/>
        <w:t>institution</w:t>
      </w:r>
      <w:r>
        <w:rPr>
          <w:spacing w:val="-4"/>
        </w:rPr>
        <w:t> </w:t>
      </w:r>
      <w:r>
        <w:rPr/>
        <w:t>directly</w:t>
      </w:r>
      <w:r>
        <w:rPr>
          <w:spacing w:val="-8"/>
        </w:rPr>
        <w:t> </w:t>
      </w:r>
      <w:r>
        <w:rPr/>
        <w:t>in</w:t>
      </w:r>
      <w:r>
        <w:rPr>
          <w:spacing w:val="-10"/>
        </w:rPr>
        <w:t> </w:t>
      </w:r>
      <w:r>
        <w:rPr/>
        <w:t>all</w:t>
      </w:r>
      <w:r>
        <w:rPr>
          <w:spacing w:val="-3"/>
        </w:rPr>
        <w:t> </w:t>
      </w:r>
      <w:r>
        <w:rPr/>
        <w:t>possible </w:t>
      </w:r>
      <w:r>
        <w:rPr>
          <w:spacing w:val="-2"/>
        </w:rPr>
        <w:t>cases.</w:t>
      </w:r>
    </w:p>
    <w:p>
      <w:pPr>
        <w:pStyle w:val="BodyText"/>
        <w:spacing w:before="58"/>
        <w:rPr>
          <w:sz w:val="20"/>
        </w:rPr>
      </w:pP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5"/>
        <w:gridCol w:w="2431"/>
        <w:gridCol w:w="4342"/>
      </w:tblGrid>
      <w:tr>
        <w:trPr>
          <w:trHeight w:val="378" w:hRule="atLeast"/>
        </w:trPr>
        <w:tc>
          <w:tcPr>
            <w:tcW w:w="3155" w:type="dxa"/>
          </w:tcPr>
          <w:p>
            <w:pPr>
              <w:pStyle w:val="TableParagraph"/>
              <w:spacing w:line="359" w:lineRule="exact"/>
              <w:ind w:left="115"/>
              <w:rPr>
                <w:b/>
                <w:sz w:val="28"/>
              </w:rPr>
            </w:pPr>
            <w:r>
              <w:rPr>
                <w:b/>
                <w:sz w:val="28"/>
              </w:rPr>
              <w:t>Check</w:t>
            </w:r>
            <w:r>
              <w:rPr>
                <w:b/>
                <w:spacing w:val="-11"/>
                <w:sz w:val="28"/>
              </w:rPr>
              <w:t> </w:t>
            </w:r>
            <w:r>
              <w:rPr>
                <w:b/>
                <w:sz w:val="28"/>
              </w:rPr>
              <w:t>Payable</w:t>
            </w:r>
            <w:r>
              <w:rPr>
                <w:b/>
                <w:spacing w:val="-9"/>
                <w:sz w:val="28"/>
              </w:rPr>
              <w:t> </w:t>
            </w:r>
            <w:r>
              <w:rPr>
                <w:b/>
                <w:spacing w:val="-5"/>
                <w:sz w:val="28"/>
              </w:rPr>
              <w:t>To:</w:t>
            </w:r>
          </w:p>
        </w:tc>
        <w:tc>
          <w:tcPr>
            <w:tcW w:w="2431" w:type="dxa"/>
          </w:tcPr>
          <w:p>
            <w:pPr>
              <w:pStyle w:val="TableParagraph"/>
              <w:spacing w:line="359" w:lineRule="exact"/>
              <w:ind w:left="115"/>
              <w:rPr>
                <w:sz w:val="28"/>
              </w:rPr>
            </w:pPr>
            <w:r>
              <w:rPr>
                <w:sz w:val="28"/>
              </w:rPr>
              <w:t>Mailed</w:t>
            </w:r>
            <w:r>
              <w:rPr>
                <w:spacing w:val="-13"/>
                <w:sz w:val="28"/>
              </w:rPr>
              <w:t> </w:t>
            </w:r>
            <w:r>
              <w:rPr>
                <w:spacing w:val="-5"/>
                <w:sz w:val="28"/>
              </w:rPr>
              <w:t>To:</w:t>
            </w:r>
          </w:p>
        </w:tc>
        <w:tc>
          <w:tcPr>
            <w:tcW w:w="4342" w:type="dxa"/>
          </w:tcPr>
          <w:p>
            <w:pPr>
              <w:pStyle w:val="TableParagraph"/>
              <w:rPr>
                <w:rFonts w:ascii="Times New Roman"/>
                <w:sz w:val="24"/>
              </w:rPr>
            </w:pPr>
          </w:p>
        </w:tc>
      </w:tr>
      <w:tr>
        <w:trPr>
          <w:trHeight w:val="753" w:hRule="atLeast"/>
        </w:trPr>
        <w:tc>
          <w:tcPr>
            <w:tcW w:w="3155" w:type="dxa"/>
            <w:vMerge w:val="restart"/>
          </w:tcPr>
          <w:p>
            <w:pPr>
              <w:pStyle w:val="TableParagraph"/>
              <w:rPr>
                <w:rFonts w:ascii="Times New Roman"/>
                <w:sz w:val="24"/>
              </w:rPr>
            </w:pPr>
          </w:p>
        </w:tc>
        <w:tc>
          <w:tcPr>
            <w:tcW w:w="2431" w:type="dxa"/>
          </w:tcPr>
          <w:p>
            <w:pPr>
              <w:pStyle w:val="TableParagraph"/>
              <w:spacing w:line="364" w:lineRule="exact" w:before="5"/>
              <w:ind w:left="115"/>
              <w:rPr>
                <w:sz w:val="28"/>
              </w:rPr>
            </w:pPr>
            <w:r>
              <w:rPr>
                <w:spacing w:val="-2"/>
                <w:sz w:val="28"/>
              </w:rPr>
              <w:t>Institution/Congo </w:t>
            </w:r>
            <w:r>
              <w:rPr>
                <w:spacing w:val="-4"/>
                <w:sz w:val="28"/>
              </w:rPr>
              <w:t>Name</w:t>
            </w:r>
          </w:p>
        </w:tc>
        <w:tc>
          <w:tcPr>
            <w:tcW w:w="4342" w:type="dxa"/>
          </w:tcPr>
          <w:p>
            <w:pPr>
              <w:pStyle w:val="TableParagraph"/>
              <w:rPr>
                <w:rFonts w:ascii="Times New Roman"/>
                <w:sz w:val="24"/>
              </w:rPr>
            </w:pPr>
          </w:p>
        </w:tc>
      </w:tr>
      <w:tr>
        <w:trPr>
          <w:trHeight w:val="379" w:hRule="atLeast"/>
        </w:trPr>
        <w:tc>
          <w:tcPr>
            <w:tcW w:w="3155" w:type="dxa"/>
            <w:vMerge/>
            <w:tcBorders>
              <w:top w:val="nil"/>
            </w:tcBorders>
          </w:tcPr>
          <w:p>
            <w:pPr>
              <w:rPr>
                <w:sz w:val="2"/>
                <w:szCs w:val="2"/>
              </w:rPr>
            </w:pPr>
          </w:p>
        </w:tc>
        <w:tc>
          <w:tcPr>
            <w:tcW w:w="2431" w:type="dxa"/>
          </w:tcPr>
          <w:p>
            <w:pPr>
              <w:pStyle w:val="TableParagraph"/>
              <w:spacing w:line="359" w:lineRule="exact"/>
              <w:ind w:left="115"/>
              <w:rPr>
                <w:sz w:val="28"/>
              </w:rPr>
            </w:pPr>
            <w:r>
              <w:rPr>
                <w:sz w:val="28"/>
              </w:rPr>
              <w:t>Addy</w:t>
            </w:r>
            <w:r>
              <w:rPr>
                <w:spacing w:val="-9"/>
                <w:sz w:val="28"/>
              </w:rPr>
              <w:t> </w:t>
            </w:r>
            <w:r>
              <w:rPr>
                <w:spacing w:val="-10"/>
                <w:sz w:val="28"/>
              </w:rPr>
              <w:t>1</w:t>
            </w:r>
          </w:p>
        </w:tc>
        <w:tc>
          <w:tcPr>
            <w:tcW w:w="4342" w:type="dxa"/>
          </w:tcPr>
          <w:p>
            <w:pPr>
              <w:pStyle w:val="TableParagraph"/>
              <w:rPr>
                <w:rFonts w:ascii="Times New Roman"/>
                <w:sz w:val="24"/>
              </w:rPr>
            </w:pPr>
          </w:p>
        </w:tc>
      </w:tr>
      <w:tr>
        <w:trPr>
          <w:trHeight w:val="373" w:hRule="atLeast"/>
        </w:trPr>
        <w:tc>
          <w:tcPr>
            <w:tcW w:w="3155" w:type="dxa"/>
            <w:vMerge/>
            <w:tcBorders>
              <w:top w:val="nil"/>
            </w:tcBorders>
          </w:tcPr>
          <w:p>
            <w:pPr>
              <w:rPr>
                <w:sz w:val="2"/>
                <w:szCs w:val="2"/>
              </w:rPr>
            </w:pPr>
          </w:p>
        </w:tc>
        <w:tc>
          <w:tcPr>
            <w:tcW w:w="2431" w:type="dxa"/>
          </w:tcPr>
          <w:p>
            <w:pPr>
              <w:pStyle w:val="TableParagraph"/>
              <w:spacing w:line="354" w:lineRule="exact"/>
              <w:ind w:left="115"/>
              <w:rPr>
                <w:sz w:val="28"/>
              </w:rPr>
            </w:pPr>
            <w:r>
              <w:rPr>
                <w:sz w:val="28"/>
              </w:rPr>
              <w:t>Addy</w:t>
            </w:r>
            <w:r>
              <w:rPr>
                <w:spacing w:val="-9"/>
                <w:sz w:val="28"/>
              </w:rPr>
              <w:t> </w:t>
            </w:r>
            <w:r>
              <w:rPr>
                <w:spacing w:val="-10"/>
                <w:sz w:val="28"/>
              </w:rPr>
              <w:t>2</w:t>
            </w:r>
          </w:p>
        </w:tc>
        <w:tc>
          <w:tcPr>
            <w:tcW w:w="4342" w:type="dxa"/>
          </w:tcPr>
          <w:p>
            <w:pPr>
              <w:pStyle w:val="TableParagraph"/>
              <w:rPr>
                <w:rFonts w:ascii="Times New Roman"/>
                <w:sz w:val="24"/>
              </w:rPr>
            </w:pPr>
          </w:p>
        </w:tc>
      </w:tr>
      <w:tr>
        <w:trPr>
          <w:trHeight w:val="378" w:hRule="atLeast"/>
        </w:trPr>
        <w:tc>
          <w:tcPr>
            <w:tcW w:w="3155" w:type="dxa"/>
          </w:tcPr>
          <w:p>
            <w:pPr>
              <w:pStyle w:val="TableParagraph"/>
              <w:spacing w:line="359" w:lineRule="exact"/>
              <w:ind w:left="115"/>
              <w:rPr>
                <w:b/>
                <w:sz w:val="28"/>
              </w:rPr>
            </w:pPr>
            <w:r>
              <w:rPr>
                <w:b/>
                <w:sz w:val="28"/>
              </w:rPr>
              <w:t>Memo</w:t>
            </w:r>
            <w:r>
              <w:rPr>
                <w:b/>
                <w:spacing w:val="-12"/>
                <w:sz w:val="28"/>
              </w:rPr>
              <w:t> </w:t>
            </w:r>
            <w:r>
              <w:rPr>
                <w:b/>
                <w:sz w:val="28"/>
              </w:rPr>
              <w:t>Line</w:t>
            </w:r>
            <w:r>
              <w:rPr>
                <w:b/>
                <w:spacing w:val="-11"/>
                <w:sz w:val="28"/>
              </w:rPr>
              <w:t> </w:t>
            </w:r>
            <w:r>
              <w:rPr>
                <w:b/>
                <w:spacing w:val="-4"/>
                <w:sz w:val="28"/>
              </w:rPr>
              <w:t>Info:</w:t>
            </w:r>
          </w:p>
        </w:tc>
        <w:tc>
          <w:tcPr>
            <w:tcW w:w="2431" w:type="dxa"/>
          </w:tcPr>
          <w:p>
            <w:pPr>
              <w:pStyle w:val="TableParagraph"/>
              <w:spacing w:line="359" w:lineRule="exact"/>
              <w:ind w:left="115"/>
              <w:rPr>
                <w:sz w:val="28"/>
              </w:rPr>
            </w:pPr>
            <w:r>
              <w:rPr>
                <w:spacing w:val="-4"/>
                <w:sz w:val="28"/>
              </w:rPr>
              <w:t>City</w:t>
            </w:r>
          </w:p>
        </w:tc>
        <w:tc>
          <w:tcPr>
            <w:tcW w:w="4342" w:type="dxa"/>
          </w:tcPr>
          <w:p>
            <w:pPr>
              <w:pStyle w:val="TableParagraph"/>
              <w:rPr>
                <w:rFonts w:ascii="Times New Roman"/>
                <w:sz w:val="24"/>
              </w:rPr>
            </w:pPr>
          </w:p>
        </w:tc>
      </w:tr>
      <w:tr>
        <w:trPr>
          <w:trHeight w:val="373" w:hRule="atLeast"/>
        </w:trPr>
        <w:tc>
          <w:tcPr>
            <w:tcW w:w="3155" w:type="dxa"/>
            <w:vMerge w:val="restart"/>
          </w:tcPr>
          <w:p>
            <w:pPr>
              <w:pStyle w:val="TableParagraph"/>
              <w:rPr>
                <w:rFonts w:ascii="Times New Roman"/>
                <w:sz w:val="24"/>
              </w:rPr>
            </w:pPr>
          </w:p>
        </w:tc>
        <w:tc>
          <w:tcPr>
            <w:tcW w:w="2431" w:type="dxa"/>
          </w:tcPr>
          <w:p>
            <w:pPr>
              <w:pStyle w:val="TableParagraph"/>
              <w:spacing w:line="354" w:lineRule="exact"/>
              <w:ind w:left="115"/>
              <w:rPr>
                <w:sz w:val="28"/>
              </w:rPr>
            </w:pPr>
            <w:r>
              <w:rPr>
                <w:spacing w:val="-4"/>
                <w:sz w:val="28"/>
              </w:rPr>
              <w:t>State</w:t>
            </w:r>
          </w:p>
        </w:tc>
        <w:tc>
          <w:tcPr>
            <w:tcW w:w="4342" w:type="dxa"/>
          </w:tcPr>
          <w:p>
            <w:pPr>
              <w:pStyle w:val="TableParagraph"/>
              <w:rPr>
                <w:rFonts w:ascii="Times New Roman"/>
                <w:sz w:val="24"/>
              </w:rPr>
            </w:pPr>
          </w:p>
        </w:tc>
      </w:tr>
      <w:tr>
        <w:trPr>
          <w:trHeight w:val="379" w:hRule="atLeast"/>
        </w:trPr>
        <w:tc>
          <w:tcPr>
            <w:tcW w:w="3155" w:type="dxa"/>
            <w:vMerge/>
            <w:tcBorders>
              <w:top w:val="nil"/>
            </w:tcBorders>
          </w:tcPr>
          <w:p>
            <w:pPr>
              <w:rPr>
                <w:sz w:val="2"/>
                <w:szCs w:val="2"/>
              </w:rPr>
            </w:pPr>
          </w:p>
        </w:tc>
        <w:tc>
          <w:tcPr>
            <w:tcW w:w="2431" w:type="dxa"/>
          </w:tcPr>
          <w:p>
            <w:pPr>
              <w:pStyle w:val="TableParagraph"/>
              <w:spacing w:line="359" w:lineRule="exact"/>
              <w:ind w:left="115"/>
              <w:rPr>
                <w:sz w:val="28"/>
              </w:rPr>
            </w:pPr>
            <w:r>
              <w:rPr>
                <w:spacing w:val="-5"/>
                <w:sz w:val="28"/>
              </w:rPr>
              <w:t>ZIP</w:t>
            </w:r>
          </w:p>
        </w:tc>
        <w:tc>
          <w:tcPr>
            <w:tcW w:w="4342" w:type="dxa"/>
          </w:tcPr>
          <w:p>
            <w:pPr>
              <w:pStyle w:val="TableParagraph"/>
              <w:rPr>
                <w:rFonts w:ascii="Times New Roman"/>
                <w:sz w:val="24"/>
              </w:rPr>
            </w:pPr>
          </w:p>
        </w:tc>
      </w:tr>
      <w:tr>
        <w:trPr>
          <w:trHeight w:val="373" w:hRule="atLeast"/>
        </w:trPr>
        <w:tc>
          <w:tcPr>
            <w:tcW w:w="3155" w:type="dxa"/>
            <w:vMerge/>
            <w:tcBorders>
              <w:top w:val="nil"/>
            </w:tcBorders>
          </w:tcPr>
          <w:p>
            <w:pPr>
              <w:rPr>
                <w:sz w:val="2"/>
                <w:szCs w:val="2"/>
              </w:rPr>
            </w:pPr>
          </w:p>
        </w:tc>
        <w:tc>
          <w:tcPr>
            <w:tcW w:w="2431" w:type="dxa"/>
          </w:tcPr>
          <w:p>
            <w:pPr>
              <w:pStyle w:val="TableParagraph"/>
              <w:rPr>
                <w:rFonts w:ascii="Times New Roman"/>
                <w:sz w:val="24"/>
              </w:rPr>
            </w:pPr>
          </w:p>
        </w:tc>
        <w:tc>
          <w:tcPr>
            <w:tcW w:w="4342" w:type="dxa"/>
          </w:tcPr>
          <w:p>
            <w:pPr>
              <w:pStyle w:val="TableParagraph"/>
              <w:rPr>
                <w:rFonts w:ascii="Times New Roman"/>
                <w:sz w:val="24"/>
              </w:rPr>
            </w:pPr>
          </w:p>
        </w:tc>
      </w:tr>
    </w:tbl>
    <w:p>
      <w:pPr>
        <w:pStyle w:val="BodyText"/>
        <w:spacing w:before="5"/>
      </w:pPr>
    </w:p>
    <w:p>
      <w:pPr>
        <w:spacing w:line="323" w:lineRule="exact" w:before="0"/>
        <w:ind w:left="0" w:right="3537" w:firstLine="0"/>
        <w:jc w:val="right"/>
        <w:rPr>
          <w:b/>
          <w:sz w:val="24"/>
        </w:rPr>
      </w:pPr>
      <w:r>
        <w:rPr>
          <w:b/>
          <w:sz w:val="24"/>
        </w:rPr>
        <w:t>Please</w:t>
      </w:r>
      <w:r>
        <w:rPr>
          <w:b/>
          <w:spacing w:val="-6"/>
          <w:sz w:val="24"/>
        </w:rPr>
        <w:t> </w:t>
      </w:r>
      <w:r>
        <w:rPr>
          <w:b/>
          <w:sz w:val="24"/>
        </w:rPr>
        <w:t>send</w:t>
      </w:r>
      <w:r>
        <w:rPr>
          <w:b/>
          <w:spacing w:val="-9"/>
          <w:sz w:val="24"/>
        </w:rPr>
        <w:t> </w:t>
      </w:r>
      <w:r>
        <w:rPr>
          <w:b/>
          <w:sz w:val="24"/>
        </w:rPr>
        <w:t>(</w:t>
      </w:r>
      <w:r>
        <w:rPr>
          <w:b/>
          <w:sz w:val="24"/>
          <w:u w:val="single"/>
        </w:rPr>
        <w:t>email</w:t>
      </w:r>
      <w:r>
        <w:rPr>
          <w:b/>
          <w:spacing w:val="-12"/>
          <w:sz w:val="24"/>
          <w:u w:val="single"/>
        </w:rPr>
        <w:t> </w:t>
      </w:r>
      <w:r>
        <w:rPr>
          <w:b/>
          <w:sz w:val="24"/>
          <w:u w:val="single"/>
        </w:rPr>
        <w:t>preferred</w:t>
      </w:r>
      <w:r>
        <w:rPr>
          <w:b/>
          <w:sz w:val="24"/>
          <w:u w:val="none"/>
        </w:rPr>
        <w:t>)</w:t>
      </w:r>
      <w:r>
        <w:rPr>
          <w:b/>
          <w:spacing w:val="-4"/>
          <w:sz w:val="24"/>
          <w:u w:val="none"/>
        </w:rPr>
        <w:t> </w:t>
      </w:r>
      <w:r>
        <w:rPr>
          <w:b/>
          <w:sz w:val="24"/>
          <w:u w:val="none"/>
        </w:rPr>
        <w:t>this</w:t>
      </w:r>
      <w:r>
        <w:rPr>
          <w:b/>
          <w:spacing w:val="-11"/>
          <w:sz w:val="24"/>
          <w:u w:val="none"/>
        </w:rPr>
        <w:t> </w:t>
      </w:r>
      <w:r>
        <w:rPr>
          <w:b/>
          <w:sz w:val="24"/>
          <w:u w:val="none"/>
        </w:rPr>
        <w:t>completed</w:t>
      </w:r>
      <w:r>
        <w:rPr>
          <w:b/>
          <w:spacing w:val="-7"/>
          <w:sz w:val="24"/>
          <w:u w:val="none"/>
        </w:rPr>
        <w:t> </w:t>
      </w:r>
      <w:r>
        <w:rPr>
          <w:b/>
          <w:sz w:val="24"/>
          <w:u w:val="none"/>
        </w:rPr>
        <w:t>application</w:t>
      </w:r>
      <w:r>
        <w:rPr>
          <w:b/>
          <w:spacing w:val="-2"/>
          <w:sz w:val="24"/>
          <w:u w:val="none"/>
        </w:rPr>
        <w:t> </w:t>
      </w:r>
      <w:r>
        <w:rPr>
          <w:b/>
          <w:spacing w:val="-5"/>
          <w:sz w:val="24"/>
          <w:u w:val="none"/>
        </w:rPr>
        <w:t>to:</w:t>
      </w:r>
    </w:p>
    <w:p>
      <w:pPr>
        <w:spacing w:line="323" w:lineRule="exact" w:before="0"/>
        <w:ind w:left="0" w:right="3511" w:firstLine="0"/>
        <w:jc w:val="right"/>
        <w:rPr>
          <w:b/>
          <w:sz w:val="24"/>
        </w:rPr>
      </w:pPr>
      <w:hyperlink r:id="rId8">
        <w:r>
          <w:rPr>
            <w:b/>
            <w:color w:val="0000FF"/>
            <w:spacing w:val="-2"/>
            <w:sz w:val="24"/>
            <w:u w:val="single" w:color="0000FF"/>
          </w:rPr>
          <w:t>grants@episcopalmaine.org</w:t>
        </w:r>
      </w:hyperlink>
    </w:p>
    <w:p>
      <w:pPr>
        <w:pStyle w:val="BodyText"/>
        <w:spacing w:before="1"/>
        <w:rPr>
          <w:b/>
        </w:rPr>
      </w:pPr>
    </w:p>
    <w:p>
      <w:pPr>
        <w:spacing w:before="0"/>
        <w:ind w:left="665" w:right="0" w:firstLine="0"/>
        <w:jc w:val="left"/>
        <w:rPr>
          <w:b/>
          <w:sz w:val="24"/>
        </w:rPr>
      </w:pPr>
      <w:r>
        <w:rPr>
          <w:b/>
          <w:sz w:val="24"/>
        </w:rPr>
        <w:t>or</w:t>
      </w:r>
      <w:r>
        <w:rPr>
          <w:b/>
          <w:spacing w:val="-3"/>
          <w:sz w:val="24"/>
        </w:rPr>
        <w:t> </w:t>
      </w:r>
      <w:r>
        <w:rPr>
          <w:b/>
          <w:sz w:val="24"/>
        </w:rPr>
        <w:t>mail</w:t>
      </w:r>
      <w:r>
        <w:rPr>
          <w:b/>
          <w:spacing w:val="-1"/>
          <w:sz w:val="24"/>
        </w:rPr>
        <w:t> </w:t>
      </w:r>
      <w:r>
        <w:rPr>
          <w:b/>
          <w:spacing w:val="-5"/>
          <w:sz w:val="24"/>
        </w:rPr>
        <w:t>to:</w:t>
      </w:r>
    </w:p>
    <w:p>
      <w:pPr>
        <w:pStyle w:val="BodyText"/>
        <w:spacing w:line="237" w:lineRule="auto" w:before="5"/>
        <w:ind w:left="1385" w:right="5446"/>
      </w:pPr>
      <w:r>
        <w:rPr/>
        <w:t>The</w:t>
      </w:r>
      <w:r>
        <w:rPr>
          <w:spacing w:val="-10"/>
        </w:rPr>
        <w:t> </w:t>
      </w:r>
      <w:r>
        <w:rPr/>
        <w:t>Episcopal</w:t>
      </w:r>
      <w:r>
        <w:rPr>
          <w:spacing w:val="-8"/>
        </w:rPr>
        <w:t> </w:t>
      </w:r>
      <w:r>
        <w:rPr/>
        <w:t>Diocese</w:t>
      </w:r>
      <w:r>
        <w:rPr>
          <w:spacing w:val="-9"/>
        </w:rPr>
        <w:t> </w:t>
      </w:r>
      <w:r>
        <w:rPr/>
        <w:t>of</w:t>
      </w:r>
      <w:r>
        <w:rPr>
          <w:spacing w:val="-8"/>
        </w:rPr>
        <w:t> </w:t>
      </w:r>
      <w:r>
        <w:rPr/>
        <w:t>Maine Wolf Fund Grant</w:t>
      </w:r>
    </w:p>
    <w:p>
      <w:pPr>
        <w:pStyle w:val="BodyText"/>
        <w:spacing w:line="323" w:lineRule="exact" w:before="5"/>
        <w:ind w:left="1385"/>
      </w:pPr>
      <w:r>
        <w:rPr/>
        <w:t>PO</w:t>
      </w:r>
      <w:r>
        <w:rPr>
          <w:spacing w:val="-1"/>
        </w:rPr>
        <w:t> </w:t>
      </w:r>
      <w:r>
        <w:rPr/>
        <w:t>Box</w:t>
      </w:r>
      <w:r>
        <w:rPr>
          <w:spacing w:val="1"/>
        </w:rPr>
        <w:t> </w:t>
      </w:r>
      <w:r>
        <w:rPr>
          <w:spacing w:val="-4"/>
        </w:rPr>
        <w:t>4036</w:t>
      </w:r>
    </w:p>
    <w:p>
      <w:pPr>
        <w:pStyle w:val="BodyText"/>
        <w:spacing w:line="323" w:lineRule="exact"/>
        <w:ind w:left="1385"/>
      </w:pPr>
      <w:r>
        <w:rPr/>
        <w:t>Portland,</w:t>
      </w:r>
      <w:r>
        <w:rPr>
          <w:spacing w:val="-1"/>
        </w:rPr>
        <w:t> </w:t>
      </w:r>
      <w:r>
        <w:rPr/>
        <w:t>ME</w:t>
      </w:r>
      <w:r>
        <w:rPr>
          <w:spacing w:val="-5"/>
        </w:rPr>
        <w:t> </w:t>
      </w:r>
      <w:r>
        <w:rPr>
          <w:spacing w:val="-2"/>
        </w:rPr>
        <w:t>04101</w:t>
      </w:r>
    </w:p>
    <w:sectPr>
      <w:pgSz w:w="12240" w:h="15840"/>
      <w:pgMar w:header="0" w:footer="1074" w:top="1780" w:bottom="1260" w:left="7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Palatino Linotype">
    <w:altName w:val="Palatino Linotype"/>
    <w:charset w:val="0"/>
    <w:family w:val="roman"/>
    <w:pitch w:val="variable"/>
  </w:font>
  <w:font w:name="Tahoma">
    <w:altName w:val="Tahoma"/>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2592">
              <wp:simplePos x="0" y="0"/>
              <wp:positionH relativeFrom="page">
                <wp:posOffset>896620</wp:posOffset>
              </wp:positionH>
              <wp:positionV relativeFrom="page">
                <wp:posOffset>9198609</wp:posOffset>
              </wp:positionV>
              <wp:extent cx="5981065" cy="5651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81065" cy="56515"/>
                      </a:xfrm>
                      <a:custGeom>
                        <a:avLst/>
                        <a:gdLst/>
                        <a:ahLst/>
                        <a:cxnLst/>
                        <a:rect l="l" t="t" r="r" b="b"/>
                        <a:pathLst>
                          <a:path w="5981065" h="56515">
                            <a:moveTo>
                              <a:pt x="5981065" y="46990"/>
                            </a:moveTo>
                            <a:lnTo>
                              <a:pt x="0" y="46990"/>
                            </a:lnTo>
                            <a:lnTo>
                              <a:pt x="0" y="56515"/>
                            </a:lnTo>
                            <a:lnTo>
                              <a:pt x="5981065" y="56515"/>
                            </a:lnTo>
                            <a:lnTo>
                              <a:pt x="5981065" y="46990"/>
                            </a:lnTo>
                            <a:close/>
                          </a:path>
                          <a:path w="5981065" h="56515">
                            <a:moveTo>
                              <a:pt x="5981065" y="0"/>
                            </a:moveTo>
                            <a:lnTo>
                              <a:pt x="0" y="0"/>
                            </a:lnTo>
                            <a:lnTo>
                              <a:pt x="0" y="38100"/>
                            </a:lnTo>
                            <a:lnTo>
                              <a:pt x="5981065" y="38100"/>
                            </a:lnTo>
                            <a:lnTo>
                              <a:pt x="5981065" y="0"/>
                            </a:lnTo>
                            <a:close/>
                          </a:path>
                        </a:pathLst>
                      </a:custGeom>
                      <a:solidFill>
                        <a:srgbClr val="5F2120"/>
                      </a:solidFill>
                    </wps:spPr>
                    <wps:bodyPr wrap="square" lIns="0" tIns="0" rIns="0" bIns="0" rtlCol="0">
                      <a:prstTxWarp prst="textNoShape">
                        <a:avLst/>
                      </a:prstTxWarp>
                      <a:noAutofit/>
                    </wps:bodyPr>
                  </wps:wsp>
                </a:graphicData>
              </a:graphic>
            </wp:anchor>
          </w:drawing>
        </mc:Choice>
        <mc:Fallback>
          <w:pict>
            <v:shape style="position:absolute;margin-left:70.600006pt;margin-top:724.299988pt;width:470.95pt;height:4.45pt;mso-position-horizontal-relative:page;mso-position-vertical-relative:page;z-index:-15973888" id="docshape1" coordorigin="1412,14486" coordsize="9419,89" path="m10831,14560l1412,14560,1412,14575,10831,14575,10831,14560xm10831,14486l1412,14486,1412,14546,10831,14546,10831,14486xe" filled="true" fillcolor="#5f2120" stroked="false">
              <v:path arrowok="t"/>
              <v:fill type="solid"/>
              <w10:wrap type="none"/>
            </v:shape>
          </w:pict>
        </mc:Fallback>
      </mc:AlternateContent>
    </w:r>
    <w:r>
      <w:rPr/>
      <mc:AlternateContent>
        <mc:Choice Requires="wps">
          <w:drawing>
            <wp:anchor distT="0" distB="0" distL="0" distR="0" allowOverlap="1" layoutInCell="1" locked="0" behindDoc="1" simplePos="0" relativeHeight="487343104">
              <wp:simplePos x="0" y="0"/>
              <wp:positionH relativeFrom="page">
                <wp:posOffset>902004</wp:posOffset>
              </wp:positionH>
              <wp:positionV relativeFrom="page">
                <wp:posOffset>9256548</wp:posOffset>
              </wp:positionV>
              <wp:extent cx="1228090" cy="1758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28090" cy="175895"/>
                      </a:xfrm>
                      <a:prstGeom prst="rect">
                        <a:avLst/>
                      </a:prstGeom>
                    </wps:spPr>
                    <wps:txbx>
                      <w:txbxContent>
                        <w:p>
                          <w:pPr>
                            <w:spacing w:before="21"/>
                            <w:ind w:left="20" w:right="0" w:firstLine="0"/>
                            <w:jc w:val="left"/>
                            <w:rPr>
                              <w:rFonts w:ascii="Cambria"/>
                              <w:sz w:val="20"/>
                            </w:rPr>
                          </w:pPr>
                          <w:r>
                            <w:rPr>
                              <w:rFonts w:ascii="Cambria"/>
                              <w:spacing w:val="-2"/>
                              <w:sz w:val="20"/>
                            </w:rPr>
                            <w:t>Wolf</w:t>
                          </w:r>
                          <w:r>
                            <w:rPr>
                              <w:rFonts w:ascii="Cambria"/>
                              <w:spacing w:val="-9"/>
                              <w:sz w:val="20"/>
                            </w:rPr>
                            <w:t> </w:t>
                          </w:r>
                          <w:r>
                            <w:rPr>
                              <w:rFonts w:ascii="Cambria"/>
                              <w:spacing w:val="-2"/>
                              <w:sz w:val="20"/>
                            </w:rPr>
                            <w:t>Fund Application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28.862061pt;width:96.7pt;height:13.85pt;mso-position-horizontal-relative:page;mso-position-vertical-relative:page;z-index:-15973376" type="#_x0000_t202" id="docshape2" filled="false" stroked="false">
              <v:textbox inset="0,0,0,0">
                <w:txbxContent>
                  <w:p>
                    <w:pPr>
                      <w:spacing w:before="21"/>
                      <w:ind w:left="20" w:right="0" w:firstLine="0"/>
                      <w:jc w:val="left"/>
                      <w:rPr>
                        <w:rFonts w:ascii="Cambria"/>
                        <w:sz w:val="20"/>
                      </w:rPr>
                    </w:pPr>
                    <w:r>
                      <w:rPr>
                        <w:rFonts w:ascii="Cambria"/>
                        <w:spacing w:val="-2"/>
                        <w:sz w:val="20"/>
                      </w:rPr>
                      <w:t>Wolf</w:t>
                    </w:r>
                    <w:r>
                      <w:rPr>
                        <w:rFonts w:ascii="Cambria"/>
                        <w:spacing w:val="-9"/>
                        <w:sz w:val="20"/>
                      </w:rPr>
                      <w:t> </w:t>
                    </w:r>
                    <w:r>
                      <w:rPr>
                        <w:rFonts w:ascii="Cambria"/>
                        <w:spacing w:val="-2"/>
                        <w:sz w:val="20"/>
                      </w:rPr>
                      <w:t>Fund Application</w:t>
                    </w:r>
                  </w:p>
                </w:txbxContent>
              </v:textbox>
              <w10:wrap type="none"/>
            </v:shape>
          </w:pict>
        </mc:Fallback>
      </mc:AlternateContent>
    </w:r>
    <w:r>
      <w:rPr/>
      <mc:AlternateContent>
        <mc:Choice Requires="wps">
          <w:drawing>
            <wp:anchor distT="0" distB="0" distL="0" distR="0" allowOverlap="1" layoutInCell="1" locked="0" behindDoc="1" simplePos="0" relativeHeight="487343616">
              <wp:simplePos x="0" y="0"/>
              <wp:positionH relativeFrom="page">
                <wp:posOffset>6491478</wp:posOffset>
              </wp:positionH>
              <wp:positionV relativeFrom="page">
                <wp:posOffset>9256548</wp:posOffset>
              </wp:positionV>
              <wp:extent cx="421005" cy="1758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21005" cy="175895"/>
                      </a:xfrm>
                      <a:prstGeom prst="rect">
                        <a:avLst/>
                      </a:prstGeom>
                    </wps:spPr>
                    <wps:txbx>
                      <w:txbxContent>
                        <w:p>
                          <w:pPr>
                            <w:spacing w:before="21"/>
                            <w:ind w:left="20" w:right="0" w:firstLine="0"/>
                            <w:jc w:val="left"/>
                            <w:rPr>
                              <w:rFonts w:ascii="Cambria"/>
                              <w:sz w:val="20"/>
                            </w:rPr>
                          </w:pPr>
                          <w:r>
                            <w:rPr>
                              <w:rFonts w:ascii="Cambria"/>
                              <w:sz w:val="20"/>
                            </w:rPr>
                            <w:t>Page</w:t>
                          </w:r>
                          <w:r>
                            <w:rPr>
                              <w:rFonts w:ascii="Cambria"/>
                              <w:spacing w:val="-5"/>
                              <w:sz w:val="20"/>
                            </w:rPr>
                            <w:t> </w:t>
                          </w:r>
                          <w:r>
                            <w:rPr>
                              <w:rFonts w:ascii="Cambria"/>
                              <w:spacing w:val="-10"/>
                              <w:sz w:val="20"/>
                            </w:rPr>
                            <w:fldChar w:fldCharType="begin"/>
                          </w:r>
                          <w:r>
                            <w:rPr>
                              <w:rFonts w:ascii="Cambria"/>
                              <w:spacing w:val="-10"/>
                              <w:sz w:val="20"/>
                            </w:rPr>
                            <w:instrText>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wps:txbx>
                    <wps:bodyPr wrap="square" lIns="0" tIns="0" rIns="0" bIns="0" rtlCol="0">
                      <a:noAutofit/>
                    </wps:bodyPr>
                  </wps:wsp>
                </a:graphicData>
              </a:graphic>
            </wp:anchor>
          </w:drawing>
        </mc:Choice>
        <mc:Fallback>
          <w:pict>
            <v:shape style="position:absolute;margin-left:511.140015pt;margin-top:728.862061pt;width:33.15pt;height:13.85pt;mso-position-horizontal-relative:page;mso-position-vertical-relative:page;z-index:-15972864" type="#_x0000_t202" id="docshape3" filled="false" stroked="false">
              <v:textbox inset="0,0,0,0">
                <w:txbxContent>
                  <w:p>
                    <w:pPr>
                      <w:spacing w:before="21"/>
                      <w:ind w:left="20" w:right="0" w:firstLine="0"/>
                      <w:jc w:val="left"/>
                      <w:rPr>
                        <w:rFonts w:ascii="Cambria"/>
                        <w:sz w:val="20"/>
                      </w:rPr>
                    </w:pPr>
                    <w:r>
                      <w:rPr>
                        <w:rFonts w:ascii="Cambria"/>
                        <w:sz w:val="20"/>
                      </w:rPr>
                      <w:t>Page</w:t>
                    </w:r>
                    <w:r>
                      <w:rPr>
                        <w:rFonts w:ascii="Cambria"/>
                        <w:spacing w:val="-5"/>
                        <w:sz w:val="20"/>
                      </w:rPr>
                      <w:t> </w:t>
                    </w:r>
                    <w:r>
                      <w:rPr>
                        <w:rFonts w:ascii="Cambria"/>
                        <w:spacing w:val="-10"/>
                        <w:sz w:val="20"/>
                      </w:rPr>
                      <w:fldChar w:fldCharType="begin"/>
                    </w:r>
                    <w:r>
                      <w:rPr>
                        <w:rFonts w:ascii="Cambria"/>
                        <w:spacing w:val="-10"/>
                        <w:sz w:val="20"/>
                      </w:rPr>
                      <w:instrText>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5" w:hanging="418"/>
        <w:jc w:val="right"/>
      </w:pPr>
      <w:rPr>
        <w:rFonts w:hint="default" w:ascii="Palatino Linotype" w:hAnsi="Palatino Linotype" w:eastAsia="Palatino Linotype" w:cs="Palatino Linotype"/>
        <w:b w:val="0"/>
        <w:bCs w:val="0"/>
        <w:i w:val="0"/>
        <w:iCs w:val="0"/>
        <w:spacing w:val="0"/>
        <w:w w:val="100"/>
        <w:sz w:val="24"/>
        <w:szCs w:val="24"/>
        <w:lang w:val="en-US" w:eastAsia="en-US" w:bidi="ar-SA"/>
      </w:rPr>
    </w:lvl>
    <w:lvl w:ilvl="1">
      <w:start w:val="0"/>
      <w:numFmt w:val="bullet"/>
      <w:lvlText w:val=""/>
      <w:lvlJc w:val="left"/>
      <w:pPr>
        <w:ind w:left="1385" w:hanging="365"/>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240" w:hanging="365"/>
      </w:pPr>
      <w:rPr>
        <w:rFonts w:hint="default"/>
        <w:lang w:val="en-US" w:eastAsia="en-US" w:bidi="ar-SA"/>
      </w:rPr>
    </w:lvl>
    <w:lvl w:ilvl="3">
      <w:start w:val="0"/>
      <w:numFmt w:val="bullet"/>
      <w:lvlText w:val="•"/>
      <w:lvlJc w:val="left"/>
      <w:pPr>
        <w:ind w:left="4170" w:hanging="365"/>
      </w:pPr>
      <w:rPr>
        <w:rFonts w:hint="default"/>
        <w:lang w:val="en-US" w:eastAsia="en-US" w:bidi="ar-SA"/>
      </w:rPr>
    </w:lvl>
    <w:lvl w:ilvl="4">
      <w:start w:val="0"/>
      <w:numFmt w:val="bullet"/>
      <w:lvlText w:val="•"/>
      <w:lvlJc w:val="left"/>
      <w:pPr>
        <w:ind w:left="5100" w:hanging="365"/>
      </w:pPr>
      <w:rPr>
        <w:rFonts w:hint="default"/>
        <w:lang w:val="en-US" w:eastAsia="en-US" w:bidi="ar-SA"/>
      </w:rPr>
    </w:lvl>
    <w:lvl w:ilvl="5">
      <w:start w:val="0"/>
      <w:numFmt w:val="bullet"/>
      <w:lvlText w:val="•"/>
      <w:lvlJc w:val="left"/>
      <w:pPr>
        <w:ind w:left="6030" w:hanging="365"/>
      </w:pPr>
      <w:rPr>
        <w:rFonts w:hint="default"/>
        <w:lang w:val="en-US" w:eastAsia="en-US" w:bidi="ar-SA"/>
      </w:rPr>
    </w:lvl>
    <w:lvl w:ilvl="6">
      <w:start w:val="0"/>
      <w:numFmt w:val="bullet"/>
      <w:lvlText w:val="•"/>
      <w:lvlJc w:val="left"/>
      <w:pPr>
        <w:ind w:left="6960" w:hanging="365"/>
      </w:pPr>
      <w:rPr>
        <w:rFonts w:hint="default"/>
        <w:lang w:val="en-US" w:eastAsia="en-US" w:bidi="ar-SA"/>
      </w:rPr>
    </w:lvl>
    <w:lvl w:ilvl="7">
      <w:start w:val="0"/>
      <w:numFmt w:val="bullet"/>
      <w:lvlText w:val="•"/>
      <w:lvlJc w:val="left"/>
      <w:pPr>
        <w:ind w:left="7890" w:hanging="365"/>
      </w:pPr>
      <w:rPr>
        <w:rFonts w:hint="default"/>
        <w:lang w:val="en-US" w:eastAsia="en-US" w:bidi="ar-SA"/>
      </w:rPr>
    </w:lvl>
    <w:lvl w:ilvl="8">
      <w:start w:val="0"/>
      <w:numFmt w:val="bullet"/>
      <w:lvlText w:val="•"/>
      <w:lvlJc w:val="left"/>
      <w:pPr>
        <w:ind w:left="8820" w:hanging="36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4"/>
      <w:szCs w:val="24"/>
      <w:lang w:val="en-US" w:eastAsia="en-US" w:bidi="ar-SA"/>
    </w:rPr>
  </w:style>
  <w:style w:styleId="Heading1" w:type="paragraph">
    <w:name w:val="Heading 1"/>
    <w:basedOn w:val="Normal"/>
    <w:uiPriority w:val="1"/>
    <w:qFormat/>
    <w:pPr>
      <w:spacing w:before="163"/>
      <w:ind w:left="665" w:right="660"/>
      <w:jc w:val="center"/>
      <w:outlineLvl w:val="1"/>
    </w:pPr>
    <w:rPr>
      <w:rFonts w:ascii="Tahoma" w:hAnsi="Tahoma" w:eastAsia="Tahoma" w:cs="Tahoma"/>
      <w:sz w:val="32"/>
      <w:szCs w:val="32"/>
      <w:lang w:val="en-US" w:eastAsia="en-US" w:bidi="ar-SA"/>
    </w:rPr>
  </w:style>
  <w:style w:styleId="Heading2" w:type="paragraph">
    <w:name w:val="Heading 2"/>
    <w:basedOn w:val="Normal"/>
    <w:uiPriority w:val="1"/>
    <w:qFormat/>
    <w:pPr>
      <w:spacing w:line="376" w:lineRule="exact"/>
      <w:ind w:left="602"/>
      <w:outlineLvl w:val="2"/>
    </w:pPr>
    <w:rPr>
      <w:rFonts w:ascii="Palatino Linotype" w:hAnsi="Palatino Linotype" w:eastAsia="Palatino Linotype" w:cs="Palatino Linotype"/>
      <w:sz w:val="28"/>
      <w:szCs w:val="28"/>
      <w:u w:val="single" w:color="000000"/>
      <w:lang w:val="en-US" w:eastAsia="en-US" w:bidi="ar-SA"/>
    </w:rPr>
  </w:style>
  <w:style w:styleId="ListParagraph" w:type="paragraph">
    <w:name w:val="List Paragraph"/>
    <w:basedOn w:val="Normal"/>
    <w:uiPriority w:val="1"/>
    <w:qFormat/>
    <w:pPr>
      <w:ind w:left="1385" w:hanging="361"/>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rPr>
      <w:rFonts w:ascii="Palatino Linotype" w:hAnsi="Palatino Linotype" w:eastAsia="Palatino Linotype" w:cs="Palatino Linotyp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grants@episcopalmaine.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Martin</dc:creator>
  <dc:title>About the Loring Fund</dc:title>
  <dcterms:created xsi:type="dcterms:W3CDTF">2025-01-17T15:21:21Z</dcterms:created>
  <dcterms:modified xsi:type="dcterms:W3CDTF">2025-01-17T15:21:21Z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Microsoft® Word 2016</vt:lpwstr>
  </property>
</Properties>
</file>